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70B9" w14:textId="51ED9BFE" w:rsidR="00FE2333" w:rsidRPr="004528CD" w:rsidRDefault="00FE2333" w:rsidP="00333EB3">
      <w:pPr>
        <w:jc w:val="both"/>
        <w:rPr>
          <w:rFonts w:ascii="Arial" w:hAnsi="Arial" w:cs="Arial"/>
          <w:b/>
          <w:bCs/>
          <w:color w:val="231F20"/>
          <w:w w:val="105"/>
          <w:sz w:val="24"/>
          <w:szCs w:val="24"/>
        </w:rPr>
      </w:pPr>
    </w:p>
    <w:p w14:paraId="2B7E70BA" w14:textId="491BDFE8" w:rsidR="000B35F7" w:rsidRPr="004528CD" w:rsidRDefault="009718D3" w:rsidP="00333EB3">
      <w:pPr>
        <w:jc w:val="both"/>
        <w:rPr>
          <w:rFonts w:ascii="Arial" w:hAnsi="Arial" w:cs="Arial"/>
          <w:sz w:val="24"/>
          <w:szCs w:val="24"/>
        </w:rPr>
      </w:pPr>
      <w:r w:rsidRPr="004528CD">
        <w:rPr>
          <w:rFonts w:ascii="Arial" w:eastAsia="Arial" w:hAnsi="Arial" w:cs="Arial"/>
          <w:noProof/>
          <w:sz w:val="24"/>
          <w:szCs w:val="24"/>
          <w:lang w:bidi="ar-SA"/>
        </w:rPr>
        <w:drawing>
          <wp:inline distT="0" distB="0" distL="0" distR="0" wp14:anchorId="4D69B606" wp14:editId="20E86B7F">
            <wp:extent cx="6840220" cy="1459613"/>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220" cy="1459613"/>
                    </a:xfrm>
                    <a:prstGeom prst="rect">
                      <a:avLst/>
                    </a:prstGeom>
                  </pic:spPr>
                </pic:pic>
              </a:graphicData>
            </a:graphic>
          </wp:inline>
        </w:drawing>
      </w:r>
    </w:p>
    <w:p w14:paraId="6E06509F" w14:textId="77777777" w:rsidR="0096181A" w:rsidRPr="004528CD" w:rsidRDefault="0096181A" w:rsidP="00333EB3">
      <w:pPr>
        <w:jc w:val="right"/>
        <w:rPr>
          <w:rFonts w:ascii="Arial" w:hAnsi="Arial" w:cs="Arial"/>
          <w:sz w:val="24"/>
          <w:szCs w:val="24"/>
        </w:rPr>
      </w:pPr>
    </w:p>
    <w:p w14:paraId="6B7ACEBB" w14:textId="3AD5FE7D" w:rsidR="00A93300" w:rsidRPr="004528CD" w:rsidRDefault="00B63564" w:rsidP="00333EB3">
      <w:pPr>
        <w:ind w:right="282"/>
        <w:jc w:val="right"/>
        <w:rPr>
          <w:rFonts w:ascii="Arial" w:hAnsi="Arial" w:cs="Arial"/>
          <w:sz w:val="24"/>
          <w:szCs w:val="24"/>
        </w:rPr>
      </w:pPr>
      <w:r w:rsidRPr="004528CD">
        <w:rPr>
          <w:rFonts w:ascii="Arial" w:hAnsi="Arial" w:cs="Arial"/>
          <w:sz w:val="24"/>
          <w:szCs w:val="24"/>
        </w:rPr>
        <w:t xml:space="preserve">December </w:t>
      </w:r>
      <w:r w:rsidR="00337EAD" w:rsidRPr="004528CD">
        <w:rPr>
          <w:rFonts w:ascii="Arial" w:hAnsi="Arial" w:cs="Arial"/>
          <w:sz w:val="24"/>
          <w:szCs w:val="24"/>
        </w:rPr>
        <w:t>2024</w:t>
      </w:r>
    </w:p>
    <w:p w14:paraId="14F433C7" w14:textId="77777777" w:rsidR="00A93300" w:rsidRPr="004528CD" w:rsidRDefault="00A93300" w:rsidP="00333EB3">
      <w:pPr>
        <w:ind w:left="284" w:right="282"/>
        <w:jc w:val="both"/>
        <w:rPr>
          <w:rFonts w:ascii="Arial" w:hAnsi="Arial" w:cs="Arial"/>
          <w:b/>
          <w:bCs/>
          <w:sz w:val="24"/>
          <w:szCs w:val="24"/>
        </w:rPr>
      </w:pPr>
    </w:p>
    <w:p w14:paraId="7919DA55" w14:textId="1DD4AC4A" w:rsidR="00337EAD" w:rsidRPr="004528CD" w:rsidRDefault="00A93300" w:rsidP="00333EB3">
      <w:pPr>
        <w:ind w:left="284" w:right="282"/>
        <w:jc w:val="center"/>
        <w:rPr>
          <w:rFonts w:ascii="Arial" w:hAnsi="Arial" w:cs="Arial"/>
          <w:b/>
          <w:bCs/>
          <w:sz w:val="24"/>
          <w:szCs w:val="24"/>
        </w:rPr>
      </w:pPr>
      <w:r w:rsidRPr="004528CD">
        <w:rPr>
          <w:rFonts w:ascii="Arial" w:hAnsi="Arial" w:cs="Arial"/>
          <w:b/>
          <w:bCs/>
          <w:sz w:val="24"/>
          <w:szCs w:val="24"/>
        </w:rPr>
        <w:t>Pensions Bulletin</w:t>
      </w:r>
    </w:p>
    <w:p w14:paraId="35374EE7" w14:textId="77777777" w:rsidR="00333EB3" w:rsidRPr="004528CD" w:rsidRDefault="00333EB3" w:rsidP="00333EB3">
      <w:pPr>
        <w:ind w:left="284" w:right="282"/>
        <w:jc w:val="both"/>
        <w:rPr>
          <w:rFonts w:ascii="Arial" w:hAnsi="Arial" w:cs="Arial"/>
          <w:sz w:val="24"/>
          <w:szCs w:val="24"/>
        </w:rPr>
      </w:pPr>
    </w:p>
    <w:p w14:paraId="3845FA16" w14:textId="77777777" w:rsidR="00333EB3" w:rsidRPr="004528CD" w:rsidRDefault="00333EB3" w:rsidP="00333EB3">
      <w:pPr>
        <w:ind w:left="284" w:right="282"/>
        <w:jc w:val="both"/>
        <w:rPr>
          <w:rFonts w:ascii="Arial" w:hAnsi="Arial" w:cs="Arial"/>
          <w:sz w:val="24"/>
          <w:szCs w:val="24"/>
        </w:rPr>
      </w:pPr>
    </w:p>
    <w:p w14:paraId="7E147591" w14:textId="17EA8BA8" w:rsidR="00AA3F13" w:rsidRPr="004528CD" w:rsidRDefault="00AA3F13" w:rsidP="00AA3F13">
      <w:pPr>
        <w:ind w:left="284" w:right="282"/>
        <w:jc w:val="both"/>
        <w:rPr>
          <w:rFonts w:ascii="Arial" w:hAnsi="Arial" w:cs="Arial"/>
          <w:b/>
          <w:bCs/>
          <w:sz w:val="24"/>
          <w:szCs w:val="24"/>
        </w:rPr>
      </w:pPr>
      <w:r w:rsidRPr="004528CD">
        <w:rPr>
          <w:rFonts w:ascii="Arial" w:hAnsi="Arial" w:cs="Arial"/>
          <w:b/>
          <w:bCs/>
          <w:sz w:val="24"/>
          <w:szCs w:val="24"/>
        </w:rPr>
        <w:t>Consultation</w:t>
      </w:r>
      <w:r>
        <w:rPr>
          <w:rFonts w:ascii="Arial" w:hAnsi="Arial" w:cs="Arial"/>
          <w:b/>
          <w:bCs/>
          <w:sz w:val="24"/>
          <w:szCs w:val="24"/>
        </w:rPr>
        <w:t>:</w:t>
      </w:r>
      <w:r w:rsidRPr="004528CD">
        <w:rPr>
          <w:rFonts w:ascii="Arial" w:hAnsi="Arial" w:cs="Arial"/>
          <w:b/>
          <w:bCs/>
          <w:sz w:val="24"/>
          <w:szCs w:val="24"/>
        </w:rPr>
        <w:t xml:space="preserve"> LGPS Fit for the Future</w:t>
      </w:r>
    </w:p>
    <w:p w14:paraId="71EF32BC" w14:textId="77777777" w:rsidR="00AA3F13" w:rsidRPr="004528CD" w:rsidRDefault="00AA3F13" w:rsidP="00AA3F13">
      <w:pPr>
        <w:ind w:left="284" w:right="282"/>
        <w:jc w:val="both"/>
        <w:rPr>
          <w:rFonts w:ascii="Arial" w:hAnsi="Arial" w:cs="Arial"/>
          <w:sz w:val="24"/>
          <w:szCs w:val="24"/>
        </w:rPr>
      </w:pPr>
    </w:p>
    <w:p w14:paraId="007A4844" w14:textId="529865FB" w:rsidR="00AA3F13" w:rsidRPr="004528CD" w:rsidRDefault="00AA3F13" w:rsidP="00AA3F13">
      <w:pPr>
        <w:ind w:left="284" w:right="282"/>
        <w:jc w:val="both"/>
        <w:rPr>
          <w:rFonts w:ascii="Arial" w:hAnsi="Arial" w:cs="Arial"/>
          <w:sz w:val="24"/>
          <w:szCs w:val="24"/>
        </w:rPr>
      </w:pPr>
      <w:proofErr w:type="gramStart"/>
      <w:r w:rsidRPr="004528CD">
        <w:rPr>
          <w:rFonts w:ascii="Arial" w:hAnsi="Arial" w:cs="Arial"/>
          <w:sz w:val="24"/>
          <w:szCs w:val="24"/>
        </w:rPr>
        <w:t>In an effort to</w:t>
      </w:r>
      <w:proofErr w:type="gramEnd"/>
      <w:r w:rsidRPr="004528CD">
        <w:rPr>
          <w:rFonts w:ascii="Arial" w:hAnsi="Arial" w:cs="Arial"/>
          <w:sz w:val="24"/>
          <w:szCs w:val="24"/>
        </w:rPr>
        <w:t xml:space="preserve"> encourage investment in </w:t>
      </w:r>
      <w:r w:rsidR="001A2372">
        <w:rPr>
          <w:rFonts w:ascii="Arial" w:hAnsi="Arial" w:cs="Arial"/>
          <w:sz w:val="24"/>
          <w:szCs w:val="24"/>
        </w:rPr>
        <w:t>British business,</w:t>
      </w:r>
      <w:r w:rsidRPr="004528CD">
        <w:rPr>
          <w:rFonts w:ascii="Arial" w:hAnsi="Arial" w:cs="Arial"/>
          <w:sz w:val="24"/>
          <w:szCs w:val="24"/>
        </w:rPr>
        <w:t xml:space="preserve"> the Government has launched a consultation called “LGPS; Fit for the Future” which seeks to t</w:t>
      </w:r>
      <w:r w:rsidRPr="004528CD">
        <w:rPr>
          <w:rFonts w:ascii="Arial" w:eastAsia="Times New Roman" w:hAnsi="Arial" w:cs="Arial"/>
          <w:color w:val="0B0C0C"/>
          <w:sz w:val="24"/>
          <w:szCs w:val="24"/>
        </w:rPr>
        <w:t>ransfer an Administrative Authority’s (AAs) investment strategy to a pool, asks them to take their principal advice from the pool and transfer their legacy assets to it. We are extremely sceptical about this proposal. We believe</w:t>
      </w:r>
      <w:r w:rsidR="001A2372">
        <w:rPr>
          <w:rFonts w:ascii="Arial" w:eastAsia="Times New Roman" w:hAnsi="Arial" w:cs="Arial"/>
          <w:color w:val="0B0C0C"/>
          <w:sz w:val="24"/>
          <w:szCs w:val="24"/>
        </w:rPr>
        <w:t>:</w:t>
      </w:r>
      <w:r w:rsidRPr="004528CD">
        <w:rPr>
          <w:rFonts w:ascii="Arial" w:eastAsia="Times New Roman" w:hAnsi="Arial" w:cs="Arial"/>
          <w:color w:val="0B0C0C"/>
          <w:sz w:val="24"/>
          <w:szCs w:val="24"/>
        </w:rPr>
        <w:t xml:space="preserve"> </w:t>
      </w:r>
    </w:p>
    <w:p w14:paraId="6E3316D1" w14:textId="77777777" w:rsidR="00AA3F13" w:rsidRPr="004528CD" w:rsidRDefault="00AA3F13" w:rsidP="001A2372">
      <w:pPr>
        <w:pStyle w:val="ListParagraph"/>
        <w:widowControl/>
        <w:numPr>
          <w:ilvl w:val="0"/>
          <w:numId w:val="42"/>
        </w:numPr>
        <w:autoSpaceDE/>
        <w:autoSpaceDN/>
        <w:spacing w:before="75" w:after="300"/>
        <w:ind w:right="0"/>
        <w:contextualSpacing/>
        <w:jc w:val="both"/>
        <w:rPr>
          <w:rFonts w:eastAsia="Times New Roman"/>
          <w:color w:val="0B0C0C"/>
          <w:sz w:val="24"/>
          <w:szCs w:val="24"/>
        </w:rPr>
      </w:pPr>
      <w:r w:rsidRPr="004528CD">
        <w:rPr>
          <w:rFonts w:eastAsia="Times New Roman"/>
          <w:color w:val="0B0C0C"/>
          <w:sz w:val="24"/>
          <w:szCs w:val="24"/>
        </w:rPr>
        <w:t>The proposal transfers a power to pools that can already be exercised by AAs</w:t>
      </w:r>
    </w:p>
    <w:p w14:paraId="38FF4005" w14:textId="77777777" w:rsidR="00AA3F13" w:rsidRPr="004528CD" w:rsidRDefault="00AA3F13" w:rsidP="001A2372">
      <w:pPr>
        <w:pStyle w:val="ListParagraph"/>
        <w:widowControl/>
        <w:numPr>
          <w:ilvl w:val="0"/>
          <w:numId w:val="42"/>
        </w:numPr>
        <w:autoSpaceDE/>
        <w:autoSpaceDN/>
        <w:spacing w:before="75" w:after="300"/>
        <w:ind w:right="0"/>
        <w:contextualSpacing/>
        <w:jc w:val="both"/>
        <w:rPr>
          <w:rFonts w:eastAsia="Times New Roman"/>
          <w:color w:val="0B0C0C"/>
          <w:sz w:val="24"/>
          <w:szCs w:val="24"/>
        </w:rPr>
      </w:pPr>
      <w:r w:rsidRPr="004528CD">
        <w:rPr>
          <w:rFonts w:eastAsia="Times New Roman"/>
          <w:color w:val="0B0C0C"/>
          <w:sz w:val="24"/>
          <w:szCs w:val="24"/>
        </w:rPr>
        <w:t xml:space="preserve">Undermines AA autonomy rendering them redundant  </w:t>
      </w:r>
    </w:p>
    <w:p w14:paraId="3347DB01" w14:textId="77777777" w:rsidR="00AA3F13" w:rsidRPr="004528CD" w:rsidRDefault="00AA3F13" w:rsidP="001A2372">
      <w:pPr>
        <w:pStyle w:val="ListParagraph"/>
        <w:widowControl/>
        <w:numPr>
          <w:ilvl w:val="0"/>
          <w:numId w:val="42"/>
        </w:numPr>
        <w:autoSpaceDE/>
        <w:autoSpaceDN/>
        <w:spacing w:before="75" w:after="300"/>
        <w:ind w:right="0"/>
        <w:contextualSpacing/>
        <w:jc w:val="both"/>
        <w:rPr>
          <w:rFonts w:eastAsia="Times New Roman"/>
          <w:color w:val="0B0C0C"/>
          <w:sz w:val="24"/>
          <w:szCs w:val="24"/>
        </w:rPr>
      </w:pPr>
      <w:r w:rsidRPr="004528CD">
        <w:rPr>
          <w:rFonts w:eastAsia="Times New Roman"/>
          <w:color w:val="0B0C0C"/>
          <w:sz w:val="24"/>
          <w:szCs w:val="24"/>
        </w:rPr>
        <w:t>Diverts from the ability to make decisions that best suit the AA</w:t>
      </w:r>
    </w:p>
    <w:p w14:paraId="66A99160" w14:textId="77777777" w:rsidR="00AA3F13" w:rsidRPr="004528CD" w:rsidRDefault="00AA3F13" w:rsidP="001A2372">
      <w:pPr>
        <w:pStyle w:val="ListParagraph"/>
        <w:widowControl/>
        <w:numPr>
          <w:ilvl w:val="0"/>
          <w:numId w:val="42"/>
        </w:numPr>
        <w:autoSpaceDE/>
        <w:autoSpaceDN/>
        <w:spacing w:before="75" w:after="300"/>
        <w:ind w:right="0"/>
        <w:contextualSpacing/>
        <w:jc w:val="both"/>
        <w:rPr>
          <w:rFonts w:eastAsia="Times New Roman"/>
          <w:color w:val="0B0C0C"/>
          <w:sz w:val="24"/>
          <w:szCs w:val="24"/>
        </w:rPr>
      </w:pPr>
      <w:r w:rsidRPr="004528CD">
        <w:rPr>
          <w:rFonts w:eastAsia="Times New Roman"/>
          <w:color w:val="0B0C0C"/>
          <w:sz w:val="24"/>
          <w:szCs w:val="24"/>
        </w:rPr>
        <w:t xml:space="preserve">Obviates the role of Pension Committees, Trustees and Member Nominated Representatives creating an accountability deficit (to whom are the pools accountable?) </w:t>
      </w:r>
    </w:p>
    <w:p w14:paraId="123AEBD1" w14:textId="77777777" w:rsidR="00AA3F13" w:rsidRPr="004528CD" w:rsidRDefault="00AA3F13" w:rsidP="001A2372">
      <w:pPr>
        <w:pStyle w:val="ListParagraph"/>
        <w:widowControl/>
        <w:numPr>
          <w:ilvl w:val="0"/>
          <w:numId w:val="42"/>
        </w:numPr>
        <w:autoSpaceDE/>
        <w:autoSpaceDN/>
        <w:spacing w:before="75" w:after="300"/>
        <w:ind w:right="0"/>
        <w:contextualSpacing/>
        <w:jc w:val="both"/>
        <w:rPr>
          <w:rFonts w:eastAsia="Times New Roman"/>
          <w:color w:val="0B0C0C"/>
          <w:sz w:val="24"/>
          <w:szCs w:val="24"/>
        </w:rPr>
      </w:pPr>
      <w:r w:rsidRPr="004528CD">
        <w:rPr>
          <w:rFonts w:eastAsia="Times New Roman"/>
          <w:color w:val="0B0C0C"/>
          <w:sz w:val="24"/>
          <w:szCs w:val="24"/>
        </w:rPr>
        <w:t>Creates a blame game of Pools v AAs</w:t>
      </w:r>
    </w:p>
    <w:p w14:paraId="79755F87" w14:textId="77777777" w:rsidR="00AA3F13" w:rsidRPr="004528CD" w:rsidRDefault="00AA3F13" w:rsidP="001A2372">
      <w:pPr>
        <w:pStyle w:val="ListParagraph"/>
        <w:widowControl/>
        <w:numPr>
          <w:ilvl w:val="0"/>
          <w:numId w:val="42"/>
        </w:numPr>
        <w:autoSpaceDE/>
        <w:autoSpaceDN/>
        <w:spacing w:before="75" w:after="300"/>
        <w:ind w:right="0"/>
        <w:contextualSpacing/>
        <w:jc w:val="both"/>
        <w:rPr>
          <w:rFonts w:eastAsia="Times New Roman"/>
          <w:color w:val="0B0C0C"/>
          <w:sz w:val="24"/>
          <w:szCs w:val="24"/>
        </w:rPr>
      </w:pPr>
      <w:r w:rsidRPr="004528CD">
        <w:rPr>
          <w:rFonts w:eastAsia="Times New Roman"/>
          <w:color w:val="0B0C0C"/>
          <w:sz w:val="24"/>
          <w:szCs w:val="24"/>
        </w:rPr>
        <w:t>Ignores the evidence of poor pool performance thus far</w:t>
      </w:r>
    </w:p>
    <w:p w14:paraId="26DEBD7F" w14:textId="77777777" w:rsidR="00AA3F13" w:rsidRPr="004528CD" w:rsidRDefault="00AA3F13" w:rsidP="001A2372">
      <w:pPr>
        <w:widowControl/>
        <w:autoSpaceDE/>
        <w:autoSpaceDN/>
        <w:spacing w:before="75" w:after="300"/>
        <w:contextualSpacing/>
        <w:jc w:val="both"/>
        <w:rPr>
          <w:rFonts w:ascii="Arial" w:eastAsia="Times New Roman" w:hAnsi="Arial" w:cs="Arial"/>
          <w:color w:val="0B0C0C"/>
          <w:sz w:val="24"/>
          <w:szCs w:val="24"/>
        </w:rPr>
      </w:pPr>
      <w:r w:rsidRPr="004528CD">
        <w:rPr>
          <w:rFonts w:ascii="Arial" w:eastAsia="Times New Roman" w:hAnsi="Arial" w:cs="Arial"/>
          <w:color w:val="0B0C0C"/>
          <w:sz w:val="24"/>
          <w:szCs w:val="24"/>
        </w:rPr>
        <w:t>We will be responding to the Consultation on this basis.</w:t>
      </w:r>
    </w:p>
    <w:p w14:paraId="13CD1582" w14:textId="77777777" w:rsidR="00AA3F13" w:rsidRDefault="00AA3F13" w:rsidP="001A2372">
      <w:pPr>
        <w:spacing w:before="100" w:beforeAutospacing="1" w:after="100" w:afterAutospacing="1"/>
        <w:jc w:val="both"/>
        <w:rPr>
          <w:rFonts w:ascii="Arial" w:hAnsi="Arial" w:cs="Arial"/>
          <w:b/>
          <w:bCs/>
          <w:sz w:val="24"/>
          <w:szCs w:val="24"/>
        </w:rPr>
      </w:pPr>
    </w:p>
    <w:p w14:paraId="6CFB4510" w14:textId="3AE8FB69" w:rsidR="00AA3F13" w:rsidRPr="004528CD" w:rsidRDefault="00AA3F13" w:rsidP="00AA3F13">
      <w:pPr>
        <w:spacing w:before="100" w:beforeAutospacing="1" w:after="100" w:afterAutospacing="1"/>
        <w:jc w:val="both"/>
        <w:rPr>
          <w:rFonts w:ascii="Arial" w:hAnsi="Arial" w:cs="Arial"/>
          <w:b/>
          <w:bCs/>
          <w:sz w:val="24"/>
          <w:szCs w:val="24"/>
        </w:rPr>
      </w:pPr>
      <w:r w:rsidRPr="004528CD">
        <w:rPr>
          <w:rFonts w:ascii="Arial" w:hAnsi="Arial" w:cs="Arial"/>
          <w:b/>
          <w:bCs/>
          <w:sz w:val="24"/>
          <w:szCs w:val="24"/>
        </w:rPr>
        <w:t>Consultation</w:t>
      </w:r>
      <w:r>
        <w:rPr>
          <w:rFonts w:ascii="Arial" w:hAnsi="Arial" w:cs="Arial"/>
          <w:b/>
          <w:bCs/>
          <w:sz w:val="24"/>
          <w:szCs w:val="24"/>
        </w:rPr>
        <w:t>:</w:t>
      </w:r>
      <w:r w:rsidRPr="004528CD">
        <w:rPr>
          <w:rFonts w:ascii="Arial" w:hAnsi="Arial" w:cs="Arial"/>
          <w:b/>
          <w:bCs/>
          <w:sz w:val="24"/>
          <w:szCs w:val="24"/>
        </w:rPr>
        <w:t xml:space="preserve"> The New Fair Deal</w:t>
      </w:r>
    </w:p>
    <w:p w14:paraId="7E956A59" w14:textId="77777777" w:rsidR="00AA3F13" w:rsidRPr="004528CD" w:rsidRDefault="00AA3F13" w:rsidP="00AA3F13">
      <w:pPr>
        <w:spacing w:before="100" w:beforeAutospacing="1" w:after="100" w:afterAutospacing="1"/>
        <w:jc w:val="both"/>
        <w:rPr>
          <w:rFonts w:ascii="Arial" w:hAnsi="Arial" w:cs="Arial"/>
          <w:sz w:val="24"/>
          <w:szCs w:val="24"/>
        </w:rPr>
      </w:pPr>
      <w:r w:rsidRPr="004528CD">
        <w:rPr>
          <w:rFonts w:ascii="Arial" w:hAnsi="Arial" w:cs="Arial"/>
          <w:sz w:val="24"/>
          <w:szCs w:val="24"/>
        </w:rPr>
        <w:t xml:space="preserve">HM Treasury has confirmed that the New Fair Deal policy has been extended to further education bodies that operate in the statutory sector, commencing from 14 November 2024. The policy also applies to tendering and outsourcing exercises currently in progress where the transfer of staff has not yet concluded. </w:t>
      </w:r>
    </w:p>
    <w:p w14:paraId="451DDC22" w14:textId="2BE065EE" w:rsidR="00AA3F13" w:rsidRPr="004528CD" w:rsidRDefault="00AA3F13" w:rsidP="00AA3F13">
      <w:pPr>
        <w:spacing w:before="100" w:beforeAutospacing="1" w:after="100" w:afterAutospacing="1"/>
        <w:jc w:val="both"/>
        <w:rPr>
          <w:rFonts w:ascii="Arial" w:hAnsi="Arial" w:cs="Arial"/>
          <w:sz w:val="24"/>
          <w:szCs w:val="24"/>
        </w:rPr>
      </w:pPr>
      <w:r w:rsidRPr="004528CD">
        <w:rPr>
          <w:rFonts w:ascii="Arial" w:hAnsi="Arial" w:cs="Arial"/>
          <w:sz w:val="24"/>
          <w:szCs w:val="24"/>
        </w:rPr>
        <w:t xml:space="preserve">We are continuing to engage with the government on how the New Fair Deal could be improved, especially in the LGPS, and we are hopeful that </w:t>
      </w:r>
      <w:proofErr w:type="gramStart"/>
      <w:r w:rsidRPr="004528CD">
        <w:rPr>
          <w:rFonts w:ascii="Arial" w:hAnsi="Arial" w:cs="Arial"/>
          <w:sz w:val="24"/>
          <w:szCs w:val="24"/>
        </w:rPr>
        <w:t>in the near future</w:t>
      </w:r>
      <w:proofErr w:type="gramEnd"/>
      <w:r w:rsidRPr="004528CD">
        <w:rPr>
          <w:rFonts w:ascii="Arial" w:hAnsi="Arial" w:cs="Arial"/>
          <w:sz w:val="24"/>
          <w:szCs w:val="24"/>
        </w:rPr>
        <w:t>, it will, amongst other things</w:t>
      </w:r>
      <w:r w:rsidR="001A2372">
        <w:rPr>
          <w:rFonts w:ascii="Arial" w:hAnsi="Arial" w:cs="Arial"/>
          <w:sz w:val="24"/>
          <w:szCs w:val="24"/>
        </w:rPr>
        <w:t>:</w:t>
      </w:r>
    </w:p>
    <w:p w14:paraId="2592CB50" w14:textId="77777777" w:rsidR="00AA3F13" w:rsidRPr="004528CD" w:rsidRDefault="00AA3F13" w:rsidP="00AA3F13">
      <w:pPr>
        <w:pStyle w:val="ListParagraph"/>
        <w:numPr>
          <w:ilvl w:val="0"/>
          <w:numId w:val="43"/>
        </w:numPr>
        <w:spacing w:before="100" w:beforeAutospacing="1" w:after="100" w:afterAutospacing="1"/>
        <w:jc w:val="both"/>
        <w:rPr>
          <w:sz w:val="24"/>
          <w:szCs w:val="24"/>
        </w:rPr>
      </w:pPr>
      <w:r w:rsidRPr="004528CD">
        <w:rPr>
          <w:sz w:val="24"/>
          <w:szCs w:val="24"/>
        </w:rPr>
        <w:t>Address possible age inequalities around the Death Grant</w:t>
      </w:r>
    </w:p>
    <w:p w14:paraId="0B8E7011" w14:textId="77777777" w:rsidR="00AA3F13" w:rsidRPr="004528CD" w:rsidRDefault="00AA3F13" w:rsidP="00AA3F13">
      <w:pPr>
        <w:pStyle w:val="ListParagraph"/>
        <w:numPr>
          <w:ilvl w:val="0"/>
          <w:numId w:val="43"/>
        </w:numPr>
        <w:spacing w:before="100" w:beforeAutospacing="1" w:after="100" w:afterAutospacing="1"/>
        <w:jc w:val="both"/>
        <w:rPr>
          <w:sz w:val="24"/>
          <w:szCs w:val="24"/>
        </w:rPr>
      </w:pPr>
      <w:r w:rsidRPr="004528CD">
        <w:rPr>
          <w:sz w:val="24"/>
          <w:szCs w:val="24"/>
        </w:rPr>
        <w:t>Act to further reduce the Gender Pensions Gap</w:t>
      </w:r>
    </w:p>
    <w:p w14:paraId="726DF1E6" w14:textId="0EBBC655" w:rsidR="00AA3F13" w:rsidRPr="004528CD" w:rsidRDefault="00AA3F13" w:rsidP="00AA3F13">
      <w:pPr>
        <w:pStyle w:val="ListParagraph"/>
        <w:numPr>
          <w:ilvl w:val="0"/>
          <w:numId w:val="43"/>
        </w:numPr>
        <w:spacing w:before="100" w:beforeAutospacing="1" w:after="100" w:afterAutospacing="1"/>
        <w:jc w:val="both"/>
        <w:rPr>
          <w:sz w:val="24"/>
          <w:szCs w:val="24"/>
        </w:rPr>
      </w:pPr>
      <w:r w:rsidRPr="004528CD">
        <w:rPr>
          <w:sz w:val="24"/>
          <w:szCs w:val="24"/>
        </w:rPr>
        <w:t>Seek to maximise participation in, and minimise opt-outs from, the scheme</w:t>
      </w:r>
      <w:r w:rsidR="001A2372">
        <w:rPr>
          <w:sz w:val="24"/>
          <w:szCs w:val="24"/>
        </w:rPr>
        <w:t xml:space="preserve">, </w:t>
      </w:r>
      <w:r w:rsidRPr="004528CD">
        <w:rPr>
          <w:sz w:val="24"/>
          <w:szCs w:val="24"/>
        </w:rPr>
        <w:t>especially amongst the low paid</w:t>
      </w:r>
    </w:p>
    <w:p w14:paraId="7EE5E775" w14:textId="77777777" w:rsidR="00AA3F13" w:rsidRPr="004528CD" w:rsidRDefault="00AA3F13" w:rsidP="00AA3F13">
      <w:pPr>
        <w:pStyle w:val="ListParagraph"/>
        <w:numPr>
          <w:ilvl w:val="0"/>
          <w:numId w:val="43"/>
        </w:numPr>
        <w:spacing w:before="100" w:beforeAutospacing="1" w:after="100" w:afterAutospacing="1"/>
        <w:jc w:val="both"/>
        <w:rPr>
          <w:sz w:val="24"/>
          <w:szCs w:val="24"/>
        </w:rPr>
      </w:pPr>
      <w:r w:rsidRPr="004528CD">
        <w:rPr>
          <w:sz w:val="24"/>
          <w:szCs w:val="24"/>
        </w:rPr>
        <w:t>Enshrine the right of outsourced workers to remain in the LGPS</w:t>
      </w:r>
    </w:p>
    <w:p w14:paraId="52CE1E59" w14:textId="77777777" w:rsidR="00AA3F13" w:rsidRPr="00AA3F13" w:rsidRDefault="00AA3F13" w:rsidP="00AA3F13">
      <w:pPr>
        <w:spacing w:before="100" w:beforeAutospacing="1" w:after="100" w:afterAutospacing="1"/>
        <w:jc w:val="both"/>
        <w:rPr>
          <w:b/>
          <w:bCs/>
          <w:sz w:val="24"/>
          <w:szCs w:val="24"/>
        </w:rPr>
      </w:pPr>
      <w:r w:rsidRPr="00AA3F13">
        <w:rPr>
          <w:b/>
          <w:bCs/>
          <w:sz w:val="24"/>
          <w:szCs w:val="24"/>
        </w:rPr>
        <w:t xml:space="preserve">The Fiduciary Duty and Environmental, Social and Governance (ESG) considerations. </w:t>
      </w:r>
    </w:p>
    <w:p w14:paraId="486F2B4D" w14:textId="74ADC005" w:rsidR="00AA3F13" w:rsidRPr="001A2372" w:rsidRDefault="00AA3F13" w:rsidP="00D30945">
      <w:pPr>
        <w:pStyle w:val="ListParagraph"/>
        <w:numPr>
          <w:ilvl w:val="0"/>
          <w:numId w:val="43"/>
        </w:numPr>
        <w:spacing w:before="100" w:beforeAutospacing="1" w:after="100" w:afterAutospacing="1"/>
        <w:jc w:val="both"/>
        <w:rPr>
          <w:sz w:val="24"/>
          <w:szCs w:val="24"/>
        </w:rPr>
      </w:pPr>
      <w:r w:rsidRPr="001A2372">
        <w:rPr>
          <w:sz w:val="24"/>
          <w:szCs w:val="24"/>
        </w:rPr>
        <w:t xml:space="preserve">Currently LGPS AAs need to invest the contributions they collect from employers and employees in the best interests of those scheme members and employers. The phrase “best interests” means “the best financial interests” of scheme members and is referred to as the </w:t>
      </w:r>
      <w:r w:rsidRPr="001A2372">
        <w:rPr>
          <w:sz w:val="24"/>
          <w:szCs w:val="24"/>
        </w:rPr>
        <w:lastRenderedPageBreak/>
        <w:t xml:space="preserve">fiduciary duty. Value, risk and yield of investments should therefore drive an AA’s decisions, not political positions. </w:t>
      </w:r>
    </w:p>
    <w:p w14:paraId="6BDD032F" w14:textId="77777777" w:rsidR="00AA3F13" w:rsidRPr="00AA3F13" w:rsidRDefault="00AA3F13" w:rsidP="00AA3F13">
      <w:pPr>
        <w:pStyle w:val="ListParagraph"/>
        <w:numPr>
          <w:ilvl w:val="0"/>
          <w:numId w:val="43"/>
        </w:numPr>
        <w:spacing w:before="100" w:beforeAutospacing="1" w:after="100" w:afterAutospacing="1"/>
        <w:jc w:val="both"/>
        <w:rPr>
          <w:sz w:val="24"/>
          <w:szCs w:val="24"/>
        </w:rPr>
      </w:pPr>
      <w:r w:rsidRPr="00AA3F13">
        <w:rPr>
          <w:sz w:val="24"/>
          <w:szCs w:val="24"/>
        </w:rPr>
        <w:t xml:space="preserve">[Under the LGPS Investment Regulations 2016] AAs are also required to include a policy on how ESG considerations are </w:t>
      </w:r>
      <w:proofErr w:type="gramStart"/>
      <w:r w:rsidRPr="00AA3F13">
        <w:rPr>
          <w:sz w:val="24"/>
          <w:szCs w:val="24"/>
        </w:rPr>
        <w:t>taken into account</w:t>
      </w:r>
      <w:proofErr w:type="gramEnd"/>
      <w:r w:rsidRPr="00AA3F13">
        <w:rPr>
          <w:sz w:val="24"/>
          <w:szCs w:val="24"/>
        </w:rPr>
        <w:t xml:space="preserve"> in investment decisions as consideration of non-financial factors is permitted. The amount of weight (if any) attached to such factors is at the discretion of the administering authority. AAs may apply ESG factors only where it would not lead to significant financial detriment and where it would have the support of the scheme beneficiaries. </w:t>
      </w:r>
    </w:p>
    <w:p w14:paraId="18D01697" w14:textId="77777777" w:rsidR="00AA3F13" w:rsidRPr="00AA3F13" w:rsidRDefault="00AA3F13" w:rsidP="00AA3F13">
      <w:pPr>
        <w:pStyle w:val="ListParagraph"/>
        <w:numPr>
          <w:ilvl w:val="0"/>
          <w:numId w:val="43"/>
        </w:numPr>
        <w:spacing w:before="100" w:beforeAutospacing="1" w:after="100" w:afterAutospacing="1"/>
        <w:jc w:val="both"/>
        <w:rPr>
          <w:sz w:val="24"/>
          <w:szCs w:val="24"/>
        </w:rPr>
      </w:pPr>
      <w:r w:rsidRPr="00AA3F13">
        <w:rPr>
          <w:i/>
          <w:iCs/>
          <w:sz w:val="24"/>
          <w:szCs w:val="24"/>
        </w:rPr>
        <w:t>It is not appropriate</w:t>
      </w:r>
      <w:r w:rsidRPr="00AA3F13">
        <w:rPr>
          <w:sz w:val="24"/>
          <w:szCs w:val="24"/>
        </w:rPr>
        <w:t xml:space="preserve"> for investment decisions to be driven directly by the political views of Pension Committee members or indeed Government ministers (except as where prescribed in law, e.g. under the Sanctions and Anti-Money Laundering Act 2018). The Supreme Court held, in its judgment on the Palestine Solidarity Campaign case, that it is not appropriate for political preferences, whether local or national, to take precedence over what is required under the fiduciary duty. </w:t>
      </w:r>
    </w:p>
    <w:p w14:paraId="01FF63B8" w14:textId="05369C10" w:rsidR="00AA3F13" w:rsidRPr="00AA3F13" w:rsidRDefault="00AA3F13" w:rsidP="00AA3F13">
      <w:pPr>
        <w:pStyle w:val="ListParagraph"/>
        <w:numPr>
          <w:ilvl w:val="0"/>
          <w:numId w:val="43"/>
        </w:numPr>
        <w:jc w:val="both"/>
        <w:rPr>
          <w:color w:val="0B0C0C"/>
          <w:sz w:val="24"/>
          <w:szCs w:val="24"/>
          <w:bdr w:val="none" w:sz="0" w:space="0" w:color="auto" w:frame="1"/>
        </w:rPr>
      </w:pPr>
      <w:r w:rsidRPr="00AA3F13">
        <w:rPr>
          <w:color w:val="0B0C0C"/>
          <w:sz w:val="24"/>
          <w:szCs w:val="24"/>
          <w:bdr w:val="none" w:sz="0" w:space="0" w:color="auto" w:frame="1"/>
        </w:rPr>
        <w:t xml:space="preserve">The GMB has a small network of members who act as Trustees on local Pension Boards. </w:t>
      </w:r>
      <w:r w:rsidR="0013084A" w:rsidRPr="00AA3F13">
        <w:rPr>
          <w:color w:val="0B0C0C"/>
          <w:sz w:val="24"/>
          <w:szCs w:val="24"/>
          <w:bdr w:val="none" w:sz="0" w:space="0" w:color="auto" w:frame="1"/>
        </w:rPr>
        <w:t>Using</w:t>
      </w:r>
      <w:r w:rsidRPr="00AA3F13">
        <w:rPr>
          <w:color w:val="0B0C0C"/>
          <w:sz w:val="24"/>
          <w:szCs w:val="24"/>
          <w:bdr w:val="none" w:sz="0" w:space="0" w:color="auto" w:frame="1"/>
        </w:rPr>
        <w:t xml:space="preserve"> their position to further campaign aims may a conflict with the Trustees requirement to uphold the fiduciary duty as described above and Trustees should be mindful of this.</w:t>
      </w:r>
    </w:p>
    <w:p w14:paraId="48177DED" w14:textId="77777777" w:rsidR="00AA3F13" w:rsidRDefault="00AA3F13" w:rsidP="00AA3F13">
      <w:pPr>
        <w:jc w:val="both"/>
        <w:rPr>
          <w:b/>
          <w:bCs/>
          <w:sz w:val="24"/>
          <w:szCs w:val="24"/>
        </w:rPr>
      </w:pPr>
    </w:p>
    <w:p w14:paraId="7C3B34BB" w14:textId="53E660AC" w:rsidR="00AA3F13" w:rsidRPr="00AA3F13" w:rsidRDefault="00AA3F13" w:rsidP="00AA3F13">
      <w:pPr>
        <w:jc w:val="both"/>
        <w:rPr>
          <w:b/>
          <w:bCs/>
          <w:sz w:val="24"/>
          <w:szCs w:val="24"/>
        </w:rPr>
      </w:pPr>
      <w:r w:rsidRPr="00AA3F13">
        <w:rPr>
          <w:b/>
          <w:bCs/>
          <w:sz w:val="24"/>
          <w:szCs w:val="24"/>
        </w:rPr>
        <w:t>Forthcoming Changes</w:t>
      </w:r>
    </w:p>
    <w:p w14:paraId="0DDB121C" w14:textId="77777777" w:rsidR="00AA3F13" w:rsidRDefault="00AA3F13" w:rsidP="00AA3F13">
      <w:pPr>
        <w:ind w:right="282"/>
        <w:jc w:val="both"/>
        <w:rPr>
          <w:rFonts w:ascii="Arial" w:hAnsi="Arial" w:cs="Arial"/>
          <w:b/>
          <w:bCs/>
          <w:sz w:val="24"/>
          <w:szCs w:val="24"/>
        </w:rPr>
      </w:pPr>
    </w:p>
    <w:p w14:paraId="73EC0F5E" w14:textId="222C057B" w:rsidR="00333EB3" w:rsidRPr="004528CD" w:rsidRDefault="00333EB3" w:rsidP="00AA3F13">
      <w:pPr>
        <w:ind w:right="282"/>
        <w:jc w:val="both"/>
        <w:rPr>
          <w:rFonts w:ascii="Arial" w:hAnsi="Arial" w:cs="Arial"/>
          <w:sz w:val="24"/>
          <w:szCs w:val="24"/>
        </w:rPr>
      </w:pPr>
      <w:r w:rsidRPr="004528CD">
        <w:rPr>
          <w:rFonts w:ascii="Arial" w:hAnsi="Arial" w:cs="Arial"/>
          <w:b/>
          <w:bCs/>
          <w:sz w:val="24"/>
          <w:szCs w:val="24"/>
        </w:rPr>
        <w:t>Extending inheritance tax to pension death benefits</w:t>
      </w:r>
      <w:r w:rsidRPr="004528CD">
        <w:rPr>
          <w:rFonts w:ascii="Arial" w:hAnsi="Arial" w:cs="Arial"/>
          <w:sz w:val="24"/>
          <w:szCs w:val="24"/>
        </w:rPr>
        <w:t>.</w:t>
      </w:r>
    </w:p>
    <w:p w14:paraId="7144C59E" w14:textId="77777777" w:rsidR="00333EB3" w:rsidRPr="004528CD" w:rsidRDefault="00333EB3" w:rsidP="00333EB3">
      <w:pPr>
        <w:ind w:left="284" w:right="282"/>
        <w:jc w:val="both"/>
        <w:rPr>
          <w:rFonts w:ascii="Arial" w:hAnsi="Arial" w:cs="Arial"/>
          <w:sz w:val="24"/>
          <w:szCs w:val="24"/>
        </w:rPr>
      </w:pPr>
    </w:p>
    <w:p w14:paraId="535330F1" w14:textId="77777777" w:rsidR="004A4E97" w:rsidRPr="004528CD" w:rsidRDefault="00333EB3" w:rsidP="00AA3F13">
      <w:pPr>
        <w:ind w:right="282"/>
        <w:jc w:val="both"/>
        <w:rPr>
          <w:rFonts w:ascii="Arial" w:hAnsi="Arial" w:cs="Arial"/>
          <w:sz w:val="24"/>
          <w:szCs w:val="24"/>
        </w:rPr>
      </w:pPr>
      <w:r w:rsidRPr="004528CD">
        <w:rPr>
          <w:rFonts w:ascii="Arial" w:hAnsi="Arial" w:cs="Arial"/>
          <w:sz w:val="24"/>
          <w:szCs w:val="24"/>
        </w:rPr>
        <w:t>The Chancellor announced that from 6 April 2027 most unused pension funds and death benefits will be included in the value of a person’s estate for inheritance tax (IHT) purposes.</w:t>
      </w:r>
    </w:p>
    <w:p w14:paraId="6A41571D" w14:textId="77777777" w:rsidR="004A4E97" w:rsidRPr="004528CD" w:rsidRDefault="004A4E97" w:rsidP="00333EB3">
      <w:pPr>
        <w:ind w:left="284" w:right="282"/>
        <w:jc w:val="both"/>
        <w:rPr>
          <w:rFonts w:ascii="Arial" w:hAnsi="Arial" w:cs="Arial"/>
          <w:sz w:val="24"/>
          <w:szCs w:val="24"/>
        </w:rPr>
      </w:pPr>
    </w:p>
    <w:p w14:paraId="1EF1C5DF" w14:textId="77777777" w:rsidR="004A4E97" w:rsidRPr="004528CD" w:rsidRDefault="00333EB3" w:rsidP="00AA3F13">
      <w:pPr>
        <w:ind w:right="282"/>
        <w:jc w:val="both"/>
        <w:rPr>
          <w:rFonts w:ascii="Arial" w:hAnsi="Arial" w:cs="Arial"/>
          <w:sz w:val="24"/>
          <w:szCs w:val="24"/>
        </w:rPr>
      </w:pPr>
      <w:r w:rsidRPr="004528CD">
        <w:rPr>
          <w:rFonts w:ascii="Arial" w:hAnsi="Arial" w:cs="Arial"/>
          <w:sz w:val="24"/>
          <w:szCs w:val="24"/>
        </w:rPr>
        <w:t>The proposed changes would mean that</w:t>
      </w:r>
      <w:r w:rsidR="004A4E97" w:rsidRPr="004528CD">
        <w:rPr>
          <w:rFonts w:ascii="Arial" w:hAnsi="Arial" w:cs="Arial"/>
          <w:sz w:val="24"/>
          <w:szCs w:val="24"/>
        </w:rPr>
        <w:t xml:space="preserve"> </w:t>
      </w:r>
      <w:r w:rsidRPr="004528CD">
        <w:rPr>
          <w:rFonts w:ascii="Arial" w:hAnsi="Arial" w:cs="Arial"/>
          <w:sz w:val="24"/>
          <w:szCs w:val="24"/>
        </w:rPr>
        <w:t>L</w:t>
      </w:r>
      <w:r w:rsidR="004A4E97" w:rsidRPr="004528CD">
        <w:rPr>
          <w:rFonts w:ascii="Arial" w:hAnsi="Arial" w:cs="Arial"/>
          <w:sz w:val="24"/>
          <w:szCs w:val="24"/>
        </w:rPr>
        <w:t xml:space="preserve">ocal Government Pension Scheme </w:t>
      </w:r>
      <w:r w:rsidRPr="004528CD">
        <w:rPr>
          <w:rFonts w:ascii="Arial" w:hAnsi="Arial" w:cs="Arial"/>
          <w:sz w:val="24"/>
          <w:szCs w:val="24"/>
        </w:rPr>
        <w:t>death grants would be subject to IHT from April 2027</w:t>
      </w:r>
    </w:p>
    <w:p w14:paraId="5E25588A" w14:textId="77777777" w:rsidR="00AA3F13" w:rsidRDefault="00AA3F13" w:rsidP="00AA3F13">
      <w:pPr>
        <w:ind w:right="282"/>
        <w:jc w:val="both"/>
        <w:rPr>
          <w:rFonts w:ascii="Arial" w:hAnsi="Arial" w:cs="Arial"/>
          <w:sz w:val="24"/>
          <w:szCs w:val="24"/>
        </w:rPr>
      </w:pPr>
    </w:p>
    <w:p w14:paraId="5CC18BA3" w14:textId="4846C5F6" w:rsidR="004A4E97" w:rsidRPr="004528CD" w:rsidRDefault="00333EB3" w:rsidP="00AA3F13">
      <w:pPr>
        <w:ind w:right="282"/>
        <w:jc w:val="both"/>
        <w:rPr>
          <w:rFonts w:ascii="Arial" w:hAnsi="Arial" w:cs="Arial"/>
          <w:sz w:val="24"/>
          <w:szCs w:val="24"/>
        </w:rPr>
      </w:pPr>
      <w:r w:rsidRPr="004528CD">
        <w:rPr>
          <w:rFonts w:ascii="Arial" w:hAnsi="Arial" w:cs="Arial"/>
          <w:b/>
          <w:bCs/>
          <w:sz w:val="24"/>
          <w:szCs w:val="24"/>
        </w:rPr>
        <w:t>UK resident pension scheme administrators</w:t>
      </w:r>
      <w:r w:rsidRPr="004528CD">
        <w:rPr>
          <w:rFonts w:ascii="Arial" w:hAnsi="Arial" w:cs="Arial"/>
          <w:sz w:val="24"/>
          <w:szCs w:val="24"/>
        </w:rPr>
        <w:t xml:space="preserve"> </w:t>
      </w:r>
    </w:p>
    <w:p w14:paraId="70594EFC" w14:textId="77777777" w:rsidR="004A4E97" w:rsidRPr="004528CD" w:rsidRDefault="004A4E97" w:rsidP="004A4E97">
      <w:pPr>
        <w:ind w:left="284" w:right="282"/>
        <w:jc w:val="both"/>
        <w:rPr>
          <w:rFonts w:ascii="Arial" w:hAnsi="Arial" w:cs="Arial"/>
          <w:sz w:val="24"/>
          <w:szCs w:val="24"/>
        </w:rPr>
      </w:pPr>
    </w:p>
    <w:p w14:paraId="582D3B5E" w14:textId="77777777" w:rsidR="004A4E97" w:rsidRPr="004528CD" w:rsidRDefault="00333EB3" w:rsidP="00AA3F13">
      <w:pPr>
        <w:ind w:right="282"/>
        <w:jc w:val="both"/>
        <w:rPr>
          <w:rFonts w:ascii="Arial" w:hAnsi="Arial" w:cs="Arial"/>
          <w:sz w:val="24"/>
          <w:szCs w:val="24"/>
        </w:rPr>
      </w:pPr>
      <w:r w:rsidRPr="004528CD">
        <w:rPr>
          <w:rFonts w:ascii="Arial" w:hAnsi="Arial" w:cs="Arial"/>
          <w:sz w:val="24"/>
          <w:szCs w:val="24"/>
        </w:rPr>
        <w:t xml:space="preserve">From 6 April 2026, all pension scheme administrators of a UK registered pension scheme will be required to be UK resident. HMRC will provide more information on this change and what it means for existing non-UK pension scheme administrators in future pension scheme newsletters. </w:t>
      </w:r>
    </w:p>
    <w:p w14:paraId="3538DF3B" w14:textId="6FC23189" w:rsidR="00B743B9" w:rsidRDefault="00AA3F13" w:rsidP="00333EB3">
      <w:pPr>
        <w:pStyle w:val="xmsonormal"/>
        <w:shd w:val="clear" w:color="auto" w:fill="FFFFFF"/>
        <w:jc w:val="both"/>
        <w:rPr>
          <w:rFonts w:ascii="Arial" w:hAnsi="Arial" w:cs="Arial"/>
          <w:b/>
          <w:bCs/>
          <w:color w:val="0B0C0C"/>
          <w:bdr w:val="none" w:sz="0" w:space="0" w:color="auto" w:frame="1"/>
        </w:rPr>
      </w:pPr>
      <w:r>
        <w:rPr>
          <w:rFonts w:ascii="Arial" w:hAnsi="Arial" w:cs="Arial"/>
          <w:b/>
          <w:bCs/>
          <w:color w:val="0B0C0C"/>
          <w:bdr w:val="none" w:sz="0" w:space="0" w:color="auto" w:frame="1"/>
        </w:rPr>
        <w:t>Dashboards</w:t>
      </w:r>
    </w:p>
    <w:p w14:paraId="1BDEF3EA" w14:textId="476E1782" w:rsidR="00AA3F13" w:rsidRDefault="00AA3F13" w:rsidP="00333EB3">
      <w:pPr>
        <w:pStyle w:val="xmsonormal"/>
        <w:shd w:val="clear" w:color="auto" w:fill="FFFFFF"/>
        <w:jc w:val="both"/>
        <w:rPr>
          <w:rFonts w:ascii="Arial" w:hAnsi="Arial" w:cs="Arial"/>
          <w:color w:val="0B0C0C"/>
          <w:bdr w:val="none" w:sz="0" w:space="0" w:color="auto" w:frame="1"/>
        </w:rPr>
      </w:pPr>
      <w:r w:rsidRPr="00AA3F13">
        <w:rPr>
          <w:rFonts w:ascii="Arial" w:hAnsi="Arial" w:cs="Arial"/>
          <w:color w:val="0B0C0C"/>
          <w:bdr w:val="none" w:sz="0" w:space="0" w:color="auto" w:frame="1"/>
        </w:rPr>
        <w:t xml:space="preserve">The Department of Work &amp; Pensions has confirmed </w:t>
      </w:r>
      <w:r>
        <w:rPr>
          <w:rFonts w:ascii="Arial" w:hAnsi="Arial" w:cs="Arial"/>
          <w:color w:val="0B0C0C"/>
          <w:bdr w:val="none" w:sz="0" w:space="0" w:color="auto" w:frame="1"/>
        </w:rPr>
        <w:t>the government’s commitment on Dashboards with connections expected to start in April 2025 and a completion deadline of 31 October 2026. Public Sector Schemes are expected to be connected by 31 October 2025.</w:t>
      </w:r>
    </w:p>
    <w:p w14:paraId="4A4FB165" w14:textId="22B2955D" w:rsidR="00AA3F13" w:rsidRPr="00AA3F13" w:rsidRDefault="00AA3F13" w:rsidP="00333EB3">
      <w:pPr>
        <w:pStyle w:val="xmsonormal"/>
        <w:shd w:val="clear" w:color="auto" w:fill="FFFFFF"/>
        <w:jc w:val="both"/>
        <w:rPr>
          <w:rFonts w:ascii="Arial" w:hAnsi="Arial" w:cs="Arial"/>
          <w:b/>
          <w:bCs/>
          <w:color w:val="0B0C0C"/>
          <w:bdr w:val="none" w:sz="0" w:space="0" w:color="auto" w:frame="1"/>
        </w:rPr>
      </w:pPr>
      <w:r w:rsidRPr="00AA3F13">
        <w:rPr>
          <w:rFonts w:ascii="Arial" w:hAnsi="Arial" w:cs="Arial"/>
          <w:b/>
          <w:bCs/>
          <w:color w:val="0B0C0C"/>
          <w:bdr w:val="none" w:sz="0" w:space="0" w:color="auto" w:frame="1"/>
        </w:rPr>
        <w:t>Increase to the Normal Minimum Pension Age</w:t>
      </w:r>
      <w:r>
        <w:rPr>
          <w:rFonts w:ascii="Arial" w:hAnsi="Arial" w:cs="Arial"/>
          <w:b/>
          <w:bCs/>
          <w:color w:val="0B0C0C"/>
          <w:bdr w:val="none" w:sz="0" w:space="0" w:color="auto" w:frame="1"/>
        </w:rPr>
        <w:t xml:space="preserve"> (NMPA)</w:t>
      </w:r>
    </w:p>
    <w:p w14:paraId="042910D6" w14:textId="35E51346" w:rsidR="00AA3F13" w:rsidRDefault="00AA3F13" w:rsidP="00333EB3">
      <w:pPr>
        <w:pStyle w:val="xmsonormal"/>
        <w:shd w:val="clear" w:color="auto" w:fill="FFFFFF"/>
        <w:jc w:val="both"/>
        <w:rPr>
          <w:rFonts w:ascii="Arial" w:hAnsi="Arial" w:cs="Arial"/>
          <w:color w:val="0B0C0C"/>
          <w:bdr w:val="none" w:sz="0" w:space="0" w:color="auto" w:frame="1"/>
        </w:rPr>
      </w:pPr>
      <w:r>
        <w:rPr>
          <w:rFonts w:ascii="Arial" w:hAnsi="Arial" w:cs="Arial"/>
          <w:color w:val="0B0C0C"/>
          <w:bdr w:val="none" w:sz="0" w:space="0" w:color="auto" w:frame="1"/>
        </w:rPr>
        <w:t>The Finance Act 2022 increased the NMPA from 55 to 57 from 6 April 2028. The NMPA is the earliest age people can access their pension savings except for ill health</w:t>
      </w:r>
      <w:r w:rsidR="0013084A">
        <w:rPr>
          <w:rFonts w:ascii="Arial" w:hAnsi="Arial" w:cs="Arial"/>
          <w:color w:val="0B0C0C"/>
          <w:bdr w:val="none" w:sz="0" w:space="0" w:color="auto" w:frame="1"/>
        </w:rPr>
        <w:t xml:space="preserve">. </w:t>
      </w:r>
    </w:p>
    <w:p w14:paraId="2ADA5CBE" w14:textId="77777777" w:rsidR="00AA3F13" w:rsidRPr="00AA3F13" w:rsidRDefault="00AA3F13" w:rsidP="00333EB3">
      <w:pPr>
        <w:pStyle w:val="xmsonormal"/>
        <w:shd w:val="clear" w:color="auto" w:fill="FFFFFF"/>
        <w:jc w:val="both"/>
        <w:rPr>
          <w:rFonts w:ascii="Arial" w:hAnsi="Arial" w:cs="Arial"/>
          <w:vanish/>
          <w:color w:val="0B0C0C"/>
          <w:bdr w:val="none" w:sz="0" w:space="0" w:color="auto" w:frame="1"/>
        </w:rPr>
      </w:pPr>
    </w:p>
    <w:p w14:paraId="6EB85DD5" w14:textId="77777777" w:rsidR="00AF7CF2" w:rsidRPr="004528CD" w:rsidRDefault="00AF7CF2" w:rsidP="00333EB3">
      <w:pPr>
        <w:widowControl/>
        <w:autoSpaceDE/>
        <w:autoSpaceDN/>
        <w:jc w:val="both"/>
        <w:rPr>
          <w:rFonts w:ascii="Arial" w:eastAsia="Times New Roman" w:hAnsi="Arial" w:cs="Arial"/>
          <w:vanish/>
          <w:sz w:val="24"/>
          <w:szCs w:val="24"/>
          <w:lang w:bidi="ar-SA"/>
        </w:rPr>
      </w:pPr>
    </w:p>
    <w:p w14:paraId="4DDC3B46" w14:textId="77777777" w:rsidR="00AF7CF2" w:rsidRPr="004528CD" w:rsidRDefault="00AF7CF2" w:rsidP="00333EB3">
      <w:pPr>
        <w:pStyle w:val="xmsonormal"/>
        <w:shd w:val="clear" w:color="auto" w:fill="FFFFFF"/>
        <w:spacing w:before="0" w:beforeAutospacing="0" w:after="0" w:afterAutospacing="0"/>
        <w:jc w:val="both"/>
        <w:rPr>
          <w:rFonts w:ascii="Arial" w:hAnsi="Arial" w:cs="Arial"/>
          <w:b/>
          <w:bCs/>
          <w:color w:val="242424"/>
          <w:bdr w:val="none" w:sz="0" w:space="0" w:color="auto" w:frame="1"/>
        </w:rPr>
      </w:pPr>
    </w:p>
    <w:p w14:paraId="454CCE65" w14:textId="47A16B51" w:rsidR="00F044E1" w:rsidRPr="004528CD" w:rsidRDefault="00FE5082" w:rsidP="00333EB3">
      <w:pPr>
        <w:ind w:left="284" w:right="282"/>
        <w:jc w:val="both"/>
        <w:rPr>
          <w:rFonts w:ascii="Arial" w:hAnsi="Arial" w:cs="Arial"/>
          <w:sz w:val="24"/>
          <w:szCs w:val="24"/>
        </w:rPr>
      </w:pPr>
      <w:r w:rsidRPr="004528CD">
        <w:rPr>
          <w:rFonts w:ascii="Arial" w:hAnsi="Arial" w:cs="Arial"/>
          <w:noProof/>
          <w:sz w:val="24"/>
          <w:szCs w:val="24"/>
        </w:rPr>
        <mc:AlternateContent>
          <mc:Choice Requires="wps">
            <w:drawing>
              <wp:inline distT="0" distB="0" distL="0" distR="0" wp14:anchorId="2539B683" wp14:editId="5771E66B">
                <wp:extent cx="1013460" cy="6607175"/>
                <wp:effectExtent l="6985" t="6350" r="5715" b="8890"/>
                <wp:docPr id="180287199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3460" cy="6607175"/>
                        </a:xfrm>
                        <a:prstGeom prst="roundRect">
                          <a:avLst>
                            <a:gd name="adj" fmla="val 13032"/>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E53268" w14:textId="68B04267" w:rsidR="00D36384" w:rsidRDefault="00D36384">
                            <w:pPr>
                              <w:jc w:val="center"/>
                              <w:rPr>
                                <w:rFonts w:asciiTheme="majorHAnsi" w:eastAsiaTheme="majorEastAsia" w:hAnsiTheme="majorHAnsi" w:cstheme="majorBidi"/>
                                <w:i/>
                                <w:iCs/>
                                <w:color w:val="FFFFFF" w:themeColor="background1"/>
                                <w:sz w:val="28"/>
                                <w:szCs w:val="28"/>
                              </w:rPr>
                            </w:pPr>
                            <w:r>
                              <w:rPr>
                                <w:rFonts w:ascii="Arial" w:hAnsi="Arial" w:cs="Arial"/>
                              </w:rPr>
                              <w:t xml:space="preserve">Please share this bulletin. Any member who wishes to receive it directly should email </w:t>
                            </w:r>
                            <w:hyperlink r:id="rId12" w:history="1">
                              <w:r w:rsidRPr="00392FEA">
                                <w:rPr>
                                  <w:rFonts w:ascii="Arial" w:hAnsi="Arial" w:cs="Arial"/>
                                </w:rPr>
                                <w:t>george.georgiou@gmb.org.uk</w:t>
                              </w:r>
                            </w:hyperlink>
                            <w:r>
                              <w:rPr>
                                <w:rFonts w:ascii="Arial" w:hAnsi="Arial" w:cs="Arial"/>
                              </w:rPr>
                              <w:t xml:space="preserve"> and ask to be added to the distribution list. Likewise, if you wish to be removed.</w:t>
                            </w:r>
                          </w:p>
                        </w:txbxContent>
                      </wps:txbx>
                      <wps:bodyPr rot="0" vert="horz" wrap="square" lIns="91440" tIns="45720" rIns="91440" bIns="45720" anchor="ctr" anchorCtr="0" upright="1">
                        <a:noAutofit/>
                      </wps:bodyPr>
                    </wps:wsp>
                  </a:graphicData>
                </a:graphic>
              </wp:inline>
            </w:drawing>
          </mc:Choice>
          <mc:Fallback>
            <w:pict>
              <v:roundrect w14:anchorId="2539B683" id="AutoShape 2" o:spid="_x0000_s1026" style="width:79.8pt;height:520.2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" fillcolor="#e36c0a [2409]" stroked="f">
                <v:textbox>
                  <w:txbxContent>
                    <w:p w14:paraId="6DE53268" w14:textId="68B04267" w:rsidR="00D36384" w:rsidRDefault="00D36384">
                      <w:pPr>
                        <w:jc w:val="center"/>
                        <w:rPr>
                          <w:rFonts w:asciiTheme="majorHAnsi" w:eastAsiaTheme="majorEastAsia" w:hAnsiTheme="majorHAnsi" w:cstheme="majorBidi"/>
                          <w:i/>
                          <w:iCs/>
                          <w:color w:val="FFFFFF" w:themeColor="background1"/>
                          <w:sz w:val="28"/>
                          <w:szCs w:val="28"/>
                        </w:rPr>
                      </w:pPr>
                      <w:r>
                        <w:rPr>
                          <w:rFonts w:ascii="Arial" w:hAnsi="Arial" w:cs="Arial"/>
                        </w:rPr>
                        <w:t xml:space="preserve">Please share this bulletin. Any member who wishes to receive it directly should email </w:t>
                      </w:r>
                      <w:hyperlink r:id="rId13" w:history="1">
                        <w:r w:rsidRPr="00392FEA">
                          <w:rPr>
                            <w:rFonts w:ascii="Arial" w:hAnsi="Arial" w:cs="Arial"/>
                          </w:rPr>
                          <w:t>george.georgiou@gmb.org.uk</w:t>
                        </w:r>
                      </w:hyperlink>
                      <w:r>
                        <w:rPr>
                          <w:rFonts w:ascii="Arial" w:hAnsi="Arial" w:cs="Arial"/>
                        </w:rPr>
                        <w:t xml:space="preserve"> and ask to be added to the distribution list. Likewise, if you wish to be removed.</w:t>
                      </w:r>
                    </w:p>
                  </w:txbxContent>
                </v:textbox>
                <w10:anchorlock/>
              </v:roundrect>
            </w:pict>
          </mc:Fallback>
        </mc:AlternateContent>
      </w:r>
    </w:p>
    <w:sectPr w:rsidR="00F044E1" w:rsidRPr="004528CD" w:rsidSect="00DA0153">
      <w:headerReference w:type="default" r:id="rId14"/>
      <w:footerReference w:type="default" r:id="rId15"/>
      <w:pgSz w:w="11906" w:h="16838"/>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00000" w14:textId="77777777" w:rsidR="00E76AB9" w:rsidRDefault="00E76AB9" w:rsidP="008078F2">
      <w:r>
        <w:separator/>
      </w:r>
    </w:p>
  </w:endnote>
  <w:endnote w:type="continuationSeparator" w:id="0">
    <w:p w14:paraId="2F4814A2" w14:textId="77777777" w:rsidR="00E76AB9" w:rsidRDefault="00E76AB9" w:rsidP="0080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6AE4" w14:textId="260F02D0" w:rsidR="006B07E3" w:rsidRDefault="00FE5082">
    <w:pPr>
      <w:pStyle w:val="BodyText"/>
      <w:spacing w:line="14" w:lineRule="auto"/>
      <w:rPr>
        <w:sz w:val="20"/>
      </w:rPr>
    </w:pPr>
    <w:r>
      <w:rPr>
        <w:noProof/>
      </w:rPr>
      <mc:AlternateContent>
        <mc:Choice Requires="wps">
          <w:drawing>
            <wp:anchor distT="0" distB="0" distL="0" distR="0" simplePos="0" relativeHeight="251667968" behindDoc="1" locked="0" layoutInCell="1" allowOverlap="1" wp14:anchorId="74A7EBA3" wp14:editId="7BA0A306">
              <wp:simplePos x="0" y="0"/>
              <wp:positionH relativeFrom="page">
                <wp:posOffset>6417945</wp:posOffset>
              </wp:positionH>
              <wp:positionV relativeFrom="page">
                <wp:posOffset>10079990</wp:posOffset>
              </wp:positionV>
              <wp:extent cx="329565" cy="182245"/>
              <wp:effectExtent l="0" t="0" r="0" b="0"/>
              <wp:wrapNone/>
              <wp:docPr id="1423798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182245"/>
                      </a:xfrm>
                      <a:prstGeom prst="rect">
                        <a:avLst/>
                      </a:prstGeom>
                    </wps:spPr>
                    <wps:txbx>
                      <w:txbxContent>
                        <w:p w14:paraId="1017B86F" w14:textId="77777777" w:rsidR="006B07E3" w:rsidRDefault="006B07E3">
                          <w:pPr>
                            <w:spacing w:before="13"/>
                            <w:ind w:left="60"/>
                          </w:pPr>
                          <w:r>
                            <w:rPr>
                              <w:color w:val="181818"/>
                              <w:spacing w:val="-5"/>
                              <w:w w:val="105"/>
                            </w:rPr>
                            <w:fldChar w:fldCharType="begin"/>
                          </w:r>
                          <w:r>
                            <w:rPr>
                              <w:color w:val="181818"/>
                              <w:spacing w:val="-5"/>
                              <w:w w:val="105"/>
                            </w:rPr>
                            <w:instrText xml:space="preserve"> PAGE </w:instrText>
                          </w:r>
                          <w:r>
                            <w:rPr>
                              <w:color w:val="181818"/>
                              <w:spacing w:val="-5"/>
                              <w:w w:val="105"/>
                            </w:rPr>
                            <w:fldChar w:fldCharType="separate"/>
                          </w:r>
                          <w:r>
                            <w:rPr>
                              <w:color w:val="181818"/>
                              <w:spacing w:val="-5"/>
                              <w:w w:val="105"/>
                            </w:rPr>
                            <w:t>101</w:t>
                          </w:r>
                          <w:r>
                            <w:rPr>
                              <w:color w:val="181818"/>
                              <w:spacing w:val="-5"/>
                              <w:w w:val="10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4A7EBA3" id="_x0000_t202" coordsize="21600,21600" o:spt="202" path="m,l,21600r21600,l21600,xe">
              <v:stroke joinstyle="miter"/>
              <v:path gradientshapeok="t" o:connecttype="rect"/>
            </v:shapetype>
            <v:shape id="Text Box 3" o:spid="_x0000_s1028" type="#_x0000_t202" style="position:absolute;margin-left:505.35pt;margin-top:793.7pt;width:25.95pt;height:14.3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" filled="f" stroked="f">
              <v:textbox inset="0,0,0,0">
                <w:txbxContent>
                  <w:p w14:paraId="1017B86F" w14:textId="77777777" w:rsidR="006B07E3" w:rsidRDefault="006B07E3">
                    <w:pPr>
                      <w:spacing w:before="13"/>
                      <w:ind w:left="60"/>
                    </w:pPr>
                    <w:r>
                      <w:rPr>
                        <w:color w:val="181818"/>
                        <w:spacing w:val="-5"/>
                        <w:w w:val="105"/>
                      </w:rPr>
                      <w:fldChar w:fldCharType="begin"/>
                    </w:r>
                    <w:r>
                      <w:rPr>
                        <w:color w:val="181818"/>
                        <w:spacing w:val="-5"/>
                        <w:w w:val="105"/>
                      </w:rPr>
                      <w:instrText xml:space="preserve"> PAGE </w:instrText>
                    </w:r>
                    <w:r>
                      <w:rPr>
                        <w:color w:val="181818"/>
                        <w:spacing w:val="-5"/>
                        <w:w w:val="105"/>
                      </w:rPr>
                      <w:fldChar w:fldCharType="separate"/>
                    </w:r>
                    <w:r>
                      <w:rPr>
                        <w:color w:val="181818"/>
                        <w:spacing w:val="-5"/>
                        <w:w w:val="105"/>
                      </w:rPr>
                      <w:t>101</w:t>
                    </w:r>
                    <w:r>
                      <w:rPr>
                        <w:color w:val="181818"/>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2B78" w14:textId="77777777" w:rsidR="00E76AB9" w:rsidRDefault="00E76AB9" w:rsidP="008078F2">
      <w:r>
        <w:separator/>
      </w:r>
    </w:p>
  </w:footnote>
  <w:footnote w:type="continuationSeparator" w:id="0">
    <w:p w14:paraId="756F3CB9" w14:textId="77777777" w:rsidR="00E76AB9" w:rsidRDefault="00E76AB9" w:rsidP="0080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CAC7" w14:textId="0E340C15" w:rsidR="006B07E3" w:rsidRDefault="006B07E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4F99"/>
    <w:multiLevelType w:val="multilevel"/>
    <w:tmpl w:val="B7D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21096"/>
    <w:multiLevelType w:val="hybridMultilevel"/>
    <w:tmpl w:val="044AF032"/>
    <w:lvl w:ilvl="0" w:tplc="6F5A4C52">
      <w:numFmt w:val="bullet"/>
      <w:lvlText w:val="•"/>
      <w:lvlJc w:val="left"/>
      <w:pPr>
        <w:ind w:left="460" w:hanging="360"/>
      </w:pPr>
      <w:rPr>
        <w:rFonts w:ascii="Arial" w:eastAsia="Arial" w:hAnsi="Arial" w:cs="Arial" w:hint="default"/>
        <w:b/>
        <w:bCs/>
        <w:color w:val="231F20"/>
        <w:w w:val="215"/>
        <w:sz w:val="24"/>
        <w:szCs w:val="24"/>
        <w:lang w:val="en-GB" w:eastAsia="en-GB" w:bidi="en-GB"/>
      </w:rPr>
    </w:lvl>
    <w:lvl w:ilvl="1" w:tplc="666CDCEE">
      <w:numFmt w:val="bullet"/>
      <w:lvlText w:val="•"/>
      <w:lvlJc w:val="left"/>
      <w:pPr>
        <w:ind w:left="1486" w:hanging="360"/>
      </w:pPr>
      <w:rPr>
        <w:lang w:val="en-GB" w:eastAsia="en-GB" w:bidi="en-GB"/>
      </w:rPr>
    </w:lvl>
    <w:lvl w:ilvl="2" w:tplc="0F160D28">
      <w:numFmt w:val="bullet"/>
      <w:lvlText w:val="•"/>
      <w:lvlJc w:val="left"/>
      <w:pPr>
        <w:ind w:left="2513" w:hanging="360"/>
      </w:pPr>
      <w:rPr>
        <w:lang w:val="en-GB" w:eastAsia="en-GB" w:bidi="en-GB"/>
      </w:rPr>
    </w:lvl>
    <w:lvl w:ilvl="3" w:tplc="1B6202CE">
      <w:numFmt w:val="bullet"/>
      <w:lvlText w:val="•"/>
      <w:lvlJc w:val="left"/>
      <w:pPr>
        <w:ind w:left="3539" w:hanging="360"/>
      </w:pPr>
      <w:rPr>
        <w:lang w:val="en-GB" w:eastAsia="en-GB" w:bidi="en-GB"/>
      </w:rPr>
    </w:lvl>
    <w:lvl w:ilvl="4" w:tplc="F94EB278">
      <w:numFmt w:val="bullet"/>
      <w:lvlText w:val="•"/>
      <w:lvlJc w:val="left"/>
      <w:pPr>
        <w:ind w:left="4566" w:hanging="360"/>
      </w:pPr>
      <w:rPr>
        <w:lang w:val="en-GB" w:eastAsia="en-GB" w:bidi="en-GB"/>
      </w:rPr>
    </w:lvl>
    <w:lvl w:ilvl="5" w:tplc="4B80CE32">
      <w:numFmt w:val="bullet"/>
      <w:lvlText w:val="•"/>
      <w:lvlJc w:val="left"/>
      <w:pPr>
        <w:ind w:left="5592" w:hanging="360"/>
      </w:pPr>
      <w:rPr>
        <w:lang w:val="en-GB" w:eastAsia="en-GB" w:bidi="en-GB"/>
      </w:rPr>
    </w:lvl>
    <w:lvl w:ilvl="6" w:tplc="E538305A">
      <w:numFmt w:val="bullet"/>
      <w:lvlText w:val="•"/>
      <w:lvlJc w:val="left"/>
      <w:pPr>
        <w:ind w:left="6619" w:hanging="360"/>
      </w:pPr>
      <w:rPr>
        <w:lang w:val="en-GB" w:eastAsia="en-GB" w:bidi="en-GB"/>
      </w:rPr>
    </w:lvl>
    <w:lvl w:ilvl="7" w:tplc="3A3A3328">
      <w:numFmt w:val="bullet"/>
      <w:lvlText w:val="•"/>
      <w:lvlJc w:val="left"/>
      <w:pPr>
        <w:ind w:left="7645" w:hanging="360"/>
      </w:pPr>
      <w:rPr>
        <w:lang w:val="en-GB" w:eastAsia="en-GB" w:bidi="en-GB"/>
      </w:rPr>
    </w:lvl>
    <w:lvl w:ilvl="8" w:tplc="E5B4D00C">
      <w:numFmt w:val="bullet"/>
      <w:lvlText w:val="•"/>
      <w:lvlJc w:val="left"/>
      <w:pPr>
        <w:ind w:left="8672" w:hanging="360"/>
      </w:pPr>
      <w:rPr>
        <w:lang w:val="en-GB" w:eastAsia="en-GB" w:bidi="en-GB"/>
      </w:rPr>
    </w:lvl>
  </w:abstractNum>
  <w:abstractNum w:abstractNumId="2" w15:restartNumberingAfterBreak="0">
    <w:nsid w:val="0DE11207"/>
    <w:multiLevelType w:val="hybridMultilevel"/>
    <w:tmpl w:val="AC1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258"/>
    <w:multiLevelType w:val="hybridMultilevel"/>
    <w:tmpl w:val="5114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B3B"/>
    <w:multiLevelType w:val="hybridMultilevel"/>
    <w:tmpl w:val="AD7259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1B87C64"/>
    <w:multiLevelType w:val="multilevel"/>
    <w:tmpl w:val="A7B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20E18"/>
    <w:multiLevelType w:val="multilevel"/>
    <w:tmpl w:val="C45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E61FB"/>
    <w:multiLevelType w:val="hybridMultilevel"/>
    <w:tmpl w:val="17E6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F364E"/>
    <w:multiLevelType w:val="hybridMultilevel"/>
    <w:tmpl w:val="DD023E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03950"/>
    <w:multiLevelType w:val="multilevel"/>
    <w:tmpl w:val="E9CE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47E03"/>
    <w:multiLevelType w:val="hybridMultilevel"/>
    <w:tmpl w:val="1E9E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12CCF"/>
    <w:multiLevelType w:val="multilevel"/>
    <w:tmpl w:val="70D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102A6"/>
    <w:multiLevelType w:val="hybridMultilevel"/>
    <w:tmpl w:val="9B3E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D511C"/>
    <w:multiLevelType w:val="hybridMultilevel"/>
    <w:tmpl w:val="CBF2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1276E"/>
    <w:multiLevelType w:val="multilevel"/>
    <w:tmpl w:val="C35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323554"/>
    <w:multiLevelType w:val="multilevel"/>
    <w:tmpl w:val="0A5265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C4F54"/>
    <w:multiLevelType w:val="hybridMultilevel"/>
    <w:tmpl w:val="35D4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8F9"/>
    <w:multiLevelType w:val="multilevel"/>
    <w:tmpl w:val="6B9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027882"/>
    <w:multiLevelType w:val="hybridMultilevel"/>
    <w:tmpl w:val="E8A82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751FE"/>
    <w:multiLevelType w:val="multilevel"/>
    <w:tmpl w:val="624EC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7350BFC"/>
    <w:multiLevelType w:val="multilevel"/>
    <w:tmpl w:val="D408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B5279E"/>
    <w:multiLevelType w:val="hybridMultilevel"/>
    <w:tmpl w:val="0E6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1EF1"/>
    <w:multiLevelType w:val="hybridMultilevel"/>
    <w:tmpl w:val="78A6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8497A"/>
    <w:multiLevelType w:val="multilevel"/>
    <w:tmpl w:val="025E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5E0AAF"/>
    <w:multiLevelType w:val="hybridMultilevel"/>
    <w:tmpl w:val="01E64E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5764551"/>
    <w:multiLevelType w:val="multilevel"/>
    <w:tmpl w:val="F222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497D0D"/>
    <w:multiLevelType w:val="hybridMultilevel"/>
    <w:tmpl w:val="22EABF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AB05144"/>
    <w:multiLevelType w:val="hybridMultilevel"/>
    <w:tmpl w:val="BCDA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1582C"/>
    <w:multiLevelType w:val="hybridMultilevel"/>
    <w:tmpl w:val="5FE41E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5F672EDE"/>
    <w:multiLevelType w:val="hybridMultilevel"/>
    <w:tmpl w:val="6E9487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EB7EA5"/>
    <w:multiLevelType w:val="hybridMultilevel"/>
    <w:tmpl w:val="26782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E43963"/>
    <w:multiLevelType w:val="multilevel"/>
    <w:tmpl w:val="710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5935DC"/>
    <w:multiLevelType w:val="hybridMultilevel"/>
    <w:tmpl w:val="FEFC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1778C"/>
    <w:multiLevelType w:val="hybridMultilevel"/>
    <w:tmpl w:val="272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C3455"/>
    <w:multiLevelType w:val="multilevel"/>
    <w:tmpl w:val="DA0E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FE6B8E"/>
    <w:multiLevelType w:val="multilevel"/>
    <w:tmpl w:val="F5F8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B36A4"/>
    <w:multiLevelType w:val="hybridMultilevel"/>
    <w:tmpl w:val="D8D6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D32041"/>
    <w:multiLevelType w:val="hybridMultilevel"/>
    <w:tmpl w:val="1286E3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A6C0AD9"/>
    <w:multiLevelType w:val="hybridMultilevel"/>
    <w:tmpl w:val="9516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E62ED"/>
    <w:multiLevelType w:val="hybridMultilevel"/>
    <w:tmpl w:val="E4FAD3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CE93B6A"/>
    <w:multiLevelType w:val="hybridMultilevel"/>
    <w:tmpl w:val="FFA4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47C00"/>
    <w:multiLevelType w:val="hybridMultilevel"/>
    <w:tmpl w:val="E1F0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47679"/>
    <w:multiLevelType w:val="hybridMultilevel"/>
    <w:tmpl w:val="AAE6DA34"/>
    <w:lvl w:ilvl="0" w:tplc="87680420">
      <w:numFmt w:val="bullet"/>
      <w:lvlText w:val="•"/>
      <w:lvlJc w:val="left"/>
      <w:pPr>
        <w:ind w:left="580" w:hanging="353"/>
      </w:pPr>
      <w:rPr>
        <w:rFonts w:ascii="Arial" w:eastAsia="Arial" w:hAnsi="Arial" w:cs="Arial" w:hint="default"/>
        <w:spacing w:val="0"/>
        <w:w w:val="87"/>
        <w:lang w:val="en-US" w:eastAsia="en-US" w:bidi="ar-SA"/>
      </w:rPr>
    </w:lvl>
    <w:lvl w:ilvl="1" w:tplc="B642A52E">
      <w:numFmt w:val="bullet"/>
      <w:lvlText w:val="o"/>
      <w:lvlJc w:val="left"/>
      <w:pPr>
        <w:ind w:left="1255" w:hanging="355"/>
      </w:pPr>
      <w:rPr>
        <w:rFonts w:ascii="Arial" w:eastAsia="Arial" w:hAnsi="Arial" w:cs="Arial" w:hint="default"/>
        <w:spacing w:val="0"/>
        <w:w w:val="100"/>
        <w:lang w:val="en-US" w:eastAsia="en-US" w:bidi="ar-SA"/>
      </w:rPr>
    </w:lvl>
    <w:lvl w:ilvl="2" w:tplc="83A8324C">
      <w:numFmt w:val="bullet"/>
      <w:lvlText w:val="•"/>
      <w:lvlJc w:val="left"/>
      <w:pPr>
        <w:ind w:left="1280" w:hanging="355"/>
      </w:pPr>
      <w:rPr>
        <w:rFonts w:hint="default"/>
        <w:lang w:val="en-US" w:eastAsia="en-US" w:bidi="ar-SA"/>
      </w:rPr>
    </w:lvl>
    <w:lvl w:ilvl="3" w:tplc="16A89630">
      <w:numFmt w:val="bullet"/>
      <w:lvlText w:val="•"/>
      <w:lvlJc w:val="left"/>
      <w:pPr>
        <w:ind w:left="2367" w:hanging="355"/>
      </w:pPr>
      <w:rPr>
        <w:rFonts w:hint="default"/>
        <w:lang w:val="en-US" w:eastAsia="en-US" w:bidi="ar-SA"/>
      </w:rPr>
    </w:lvl>
    <w:lvl w:ilvl="4" w:tplc="21262AEC">
      <w:numFmt w:val="bullet"/>
      <w:lvlText w:val="•"/>
      <w:lvlJc w:val="left"/>
      <w:pPr>
        <w:ind w:left="3455" w:hanging="355"/>
      </w:pPr>
      <w:rPr>
        <w:rFonts w:hint="default"/>
        <w:lang w:val="en-US" w:eastAsia="en-US" w:bidi="ar-SA"/>
      </w:rPr>
    </w:lvl>
    <w:lvl w:ilvl="5" w:tplc="0B0AE834">
      <w:numFmt w:val="bullet"/>
      <w:lvlText w:val="•"/>
      <w:lvlJc w:val="left"/>
      <w:pPr>
        <w:ind w:left="4543" w:hanging="355"/>
      </w:pPr>
      <w:rPr>
        <w:rFonts w:hint="default"/>
        <w:lang w:val="en-US" w:eastAsia="en-US" w:bidi="ar-SA"/>
      </w:rPr>
    </w:lvl>
    <w:lvl w:ilvl="6" w:tplc="A3463EE6">
      <w:numFmt w:val="bullet"/>
      <w:lvlText w:val="•"/>
      <w:lvlJc w:val="left"/>
      <w:pPr>
        <w:ind w:left="5630" w:hanging="355"/>
      </w:pPr>
      <w:rPr>
        <w:rFonts w:hint="default"/>
        <w:lang w:val="en-US" w:eastAsia="en-US" w:bidi="ar-SA"/>
      </w:rPr>
    </w:lvl>
    <w:lvl w:ilvl="7" w:tplc="62B63EF2">
      <w:numFmt w:val="bullet"/>
      <w:lvlText w:val="•"/>
      <w:lvlJc w:val="left"/>
      <w:pPr>
        <w:ind w:left="6718" w:hanging="355"/>
      </w:pPr>
      <w:rPr>
        <w:rFonts w:hint="default"/>
        <w:lang w:val="en-US" w:eastAsia="en-US" w:bidi="ar-SA"/>
      </w:rPr>
    </w:lvl>
    <w:lvl w:ilvl="8" w:tplc="3206762C">
      <w:numFmt w:val="bullet"/>
      <w:lvlText w:val="•"/>
      <w:lvlJc w:val="left"/>
      <w:pPr>
        <w:ind w:left="7806" w:hanging="355"/>
      </w:pPr>
      <w:rPr>
        <w:rFonts w:hint="default"/>
        <w:lang w:val="en-US" w:eastAsia="en-US" w:bidi="ar-SA"/>
      </w:rPr>
    </w:lvl>
  </w:abstractNum>
  <w:num w:numId="1" w16cid:durableId="770471695">
    <w:abstractNumId w:val="1"/>
  </w:num>
  <w:num w:numId="2" w16cid:durableId="541404927">
    <w:abstractNumId w:val="28"/>
  </w:num>
  <w:num w:numId="3" w16cid:durableId="1741905696">
    <w:abstractNumId w:val="15"/>
  </w:num>
  <w:num w:numId="4" w16cid:durableId="1143157611">
    <w:abstractNumId w:val="19"/>
  </w:num>
  <w:num w:numId="5" w16cid:durableId="372199177">
    <w:abstractNumId w:val="31"/>
  </w:num>
  <w:num w:numId="6" w16cid:durableId="2012945454">
    <w:abstractNumId w:val="13"/>
  </w:num>
  <w:num w:numId="7" w16cid:durableId="1608349630">
    <w:abstractNumId w:val="4"/>
  </w:num>
  <w:num w:numId="8" w16cid:durableId="917708223">
    <w:abstractNumId w:val="37"/>
  </w:num>
  <w:num w:numId="9" w16cid:durableId="772749694">
    <w:abstractNumId w:val="26"/>
  </w:num>
  <w:num w:numId="10" w16cid:durableId="69083432">
    <w:abstractNumId w:val="6"/>
  </w:num>
  <w:num w:numId="11" w16cid:durableId="1666278929">
    <w:abstractNumId w:val="35"/>
  </w:num>
  <w:num w:numId="12" w16cid:durableId="211189737">
    <w:abstractNumId w:val="20"/>
  </w:num>
  <w:num w:numId="13" w16cid:durableId="1651514819">
    <w:abstractNumId w:val="40"/>
  </w:num>
  <w:num w:numId="14" w16cid:durableId="266817083">
    <w:abstractNumId w:val="38"/>
  </w:num>
  <w:num w:numId="15" w16cid:durableId="1949963257">
    <w:abstractNumId w:val="30"/>
  </w:num>
  <w:num w:numId="16" w16cid:durableId="530386028">
    <w:abstractNumId w:val="18"/>
  </w:num>
  <w:num w:numId="17" w16cid:durableId="1868444395">
    <w:abstractNumId w:val="3"/>
  </w:num>
  <w:num w:numId="18" w16cid:durableId="887230535">
    <w:abstractNumId w:val="10"/>
  </w:num>
  <w:num w:numId="19" w16cid:durableId="1224371006">
    <w:abstractNumId w:val="9"/>
  </w:num>
  <w:num w:numId="20" w16cid:durableId="890726919">
    <w:abstractNumId w:val="8"/>
  </w:num>
  <w:num w:numId="21" w16cid:durableId="539827218">
    <w:abstractNumId w:val="0"/>
  </w:num>
  <w:num w:numId="22" w16cid:durableId="692342299">
    <w:abstractNumId w:val="7"/>
  </w:num>
  <w:num w:numId="23" w16cid:durableId="1354963530">
    <w:abstractNumId w:val="23"/>
  </w:num>
  <w:num w:numId="24" w16cid:durableId="842891074">
    <w:abstractNumId w:val="25"/>
  </w:num>
  <w:num w:numId="25" w16cid:durableId="1092048300">
    <w:abstractNumId w:val="39"/>
  </w:num>
  <w:num w:numId="26" w16cid:durableId="947010046">
    <w:abstractNumId w:val="14"/>
  </w:num>
  <w:num w:numId="27" w16cid:durableId="1866475996">
    <w:abstractNumId w:val="2"/>
  </w:num>
  <w:num w:numId="28" w16cid:durableId="477764957">
    <w:abstractNumId w:val="16"/>
  </w:num>
  <w:num w:numId="29" w16cid:durableId="1345983013">
    <w:abstractNumId w:val="22"/>
  </w:num>
  <w:num w:numId="30" w16cid:durableId="695077879">
    <w:abstractNumId w:val="34"/>
  </w:num>
  <w:num w:numId="31" w16cid:durableId="271983125">
    <w:abstractNumId w:val="17"/>
  </w:num>
  <w:num w:numId="32" w16cid:durableId="1791506383">
    <w:abstractNumId w:val="12"/>
  </w:num>
  <w:num w:numId="33" w16cid:durableId="817496393">
    <w:abstractNumId w:val="11"/>
  </w:num>
  <w:num w:numId="34" w16cid:durableId="1764841624">
    <w:abstractNumId w:val="41"/>
  </w:num>
  <w:num w:numId="35" w16cid:durableId="1182432920">
    <w:abstractNumId w:val="5"/>
  </w:num>
  <w:num w:numId="36" w16cid:durableId="531303621">
    <w:abstractNumId w:val="42"/>
  </w:num>
  <w:num w:numId="37" w16cid:durableId="811750020">
    <w:abstractNumId w:val="32"/>
  </w:num>
  <w:num w:numId="38" w16cid:durableId="1650986650">
    <w:abstractNumId w:val="33"/>
  </w:num>
  <w:num w:numId="39" w16cid:durableId="479620108">
    <w:abstractNumId w:val="27"/>
  </w:num>
  <w:num w:numId="40" w16cid:durableId="1718116220">
    <w:abstractNumId w:val="24"/>
  </w:num>
  <w:num w:numId="41" w16cid:durableId="278147514">
    <w:abstractNumId w:val="29"/>
  </w:num>
  <w:num w:numId="42" w16cid:durableId="1499344850">
    <w:abstractNumId w:val="21"/>
  </w:num>
  <w:num w:numId="43" w16cid:durableId="6051191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59"/>
    <w:rsid w:val="000945EB"/>
    <w:rsid w:val="00097378"/>
    <w:rsid w:val="000B35F7"/>
    <w:rsid w:val="000D6B5B"/>
    <w:rsid w:val="000E7497"/>
    <w:rsid w:val="000F09A9"/>
    <w:rsid w:val="00126F2C"/>
    <w:rsid w:val="0013084A"/>
    <w:rsid w:val="00140385"/>
    <w:rsid w:val="00145832"/>
    <w:rsid w:val="001504AC"/>
    <w:rsid w:val="00177183"/>
    <w:rsid w:val="0017751E"/>
    <w:rsid w:val="00194EEE"/>
    <w:rsid w:val="00195C58"/>
    <w:rsid w:val="001A0F94"/>
    <w:rsid w:val="001A2372"/>
    <w:rsid w:val="001B1053"/>
    <w:rsid w:val="001C2596"/>
    <w:rsid w:val="001E18D6"/>
    <w:rsid w:val="002258EF"/>
    <w:rsid w:val="002472D5"/>
    <w:rsid w:val="002551F6"/>
    <w:rsid w:val="00263155"/>
    <w:rsid w:val="00266893"/>
    <w:rsid w:val="00294722"/>
    <w:rsid w:val="003147EE"/>
    <w:rsid w:val="00333EB3"/>
    <w:rsid w:val="00337EAD"/>
    <w:rsid w:val="00383FC6"/>
    <w:rsid w:val="003856BE"/>
    <w:rsid w:val="00391895"/>
    <w:rsid w:val="00392FEA"/>
    <w:rsid w:val="003C6E5D"/>
    <w:rsid w:val="003D0642"/>
    <w:rsid w:val="003D2631"/>
    <w:rsid w:val="003E582C"/>
    <w:rsid w:val="0040414E"/>
    <w:rsid w:val="004242F9"/>
    <w:rsid w:val="004402C8"/>
    <w:rsid w:val="004528CD"/>
    <w:rsid w:val="004547A0"/>
    <w:rsid w:val="004662A5"/>
    <w:rsid w:val="0048149E"/>
    <w:rsid w:val="00490272"/>
    <w:rsid w:val="00495A42"/>
    <w:rsid w:val="004A4E97"/>
    <w:rsid w:val="004A666D"/>
    <w:rsid w:val="004B31A3"/>
    <w:rsid w:val="004B3477"/>
    <w:rsid w:val="004B7BD3"/>
    <w:rsid w:val="004C5D0B"/>
    <w:rsid w:val="004E17CB"/>
    <w:rsid w:val="004F0CC0"/>
    <w:rsid w:val="004F35FC"/>
    <w:rsid w:val="004F6C57"/>
    <w:rsid w:val="00527AFF"/>
    <w:rsid w:val="00532085"/>
    <w:rsid w:val="00535863"/>
    <w:rsid w:val="00552E5E"/>
    <w:rsid w:val="00556428"/>
    <w:rsid w:val="005A5F94"/>
    <w:rsid w:val="005B2B71"/>
    <w:rsid w:val="005C5F89"/>
    <w:rsid w:val="005E65D0"/>
    <w:rsid w:val="006063BF"/>
    <w:rsid w:val="00610C9E"/>
    <w:rsid w:val="00611AAB"/>
    <w:rsid w:val="00623AB4"/>
    <w:rsid w:val="006268E9"/>
    <w:rsid w:val="00630DB2"/>
    <w:rsid w:val="00632F09"/>
    <w:rsid w:val="006946F3"/>
    <w:rsid w:val="006A41BF"/>
    <w:rsid w:val="006B07E3"/>
    <w:rsid w:val="006C6629"/>
    <w:rsid w:val="00731C19"/>
    <w:rsid w:val="00750694"/>
    <w:rsid w:val="0077322B"/>
    <w:rsid w:val="00777152"/>
    <w:rsid w:val="00790AEC"/>
    <w:rsid w:val="007A1145"/>
    <w:rsid w:val="007A63DC"/>
    <w:rsid w:val="007F00FA"/>
    <w:rsid w:val="008078F2"/>
    <w:rsid w:val="008147E8"/>
    <w:rsid w:val="00814C5C"/>
    <w:rsid w:val="0085649E"/>
    <w:rsid w:val="008623FF"/>
    <w:rsid w:val="00866C75"/>
    <w:rsid w:val="00873F52"/>
    <w:rsid w:val="008B7ACA"/>
    <w:rsid w:val="008C3FE5"/>
    <w:rsid w:val="008E02E8"/>
    <w:rsid w:val="008F42DA"/>
    <w:rsid w:val="00922467"/>
    <w:rsid w:val="00930458"/>
    <w:rsid w:val="00951F95"/>
    <w:rsid w:val="00960659"/>
    <w:rsid w:val="0096181A"/>
    <w:rsid w:val="009718D3"/>
    <w:rsid w:val="00984C47"/>
    <w:rsid w:val="00994FCE"/>
    <w:rsid w:val="009E7A4F"/>
    <w:rsid w:val="00A40405"/>
    <w:rsid w:val="00A44A22"/>
    <w:rsid w:val="00A76231"/>
    <w:rsid w:val="00A80422"/>
    <w:rsid w:val="00A93300"/>
    <w:rsid w:val="00AA3F13"/>
    <w:rsid w:val="00AC4FFC"/>
    <w:rsid w:val="00AF7CF2"/>
    <w:rsid w:val="00B12AD2"/>
    <w:rsid w:val="00B23ABA"/>
    <w:rsid w:val="00B42916"/>
    <w:rsid w:val="00B618B7"/>
    <w:rsid w:val="00B63564"/>
    <w:rsid w:val="00B743B9"/>
    <w:rsid w:val="00BA25CB"/>
    <w:rsid w:val="00BB163C"/>
    <w:rsid w:val="00BD73D9"/>
    <w:rsid w:val="00BD7A1E"/>
    <w:rsid w:val="00C47F16"/>
    <w:rsid w:val="00C65963"/>
    <w:rsid w:val="00C9340A"/>
    <w:rsid w:val="00C9795D"/>
    <w:rsid w:val="00D10722"/>
    <w:rsid w:val="00D36384"/>
    <w:rsid w:val="00D519FF"/>
    <w:rsid w:val="00D51CED"/>
    <w:rsid w:val="00D67BCE"/>
    <w:rsid w:val="00D82B61"/>
    <w:rsid w:val="00D84876"/>
    <w:rsid w:val="00D86EDF"/>
    <w:rsid w:val="00DA0153"/>
    <w:rsid w:val="00E10EC7"/>
    <w:rsid w:val="00E76AB9"/>
    <w:rsid w:val="00E90A98"/>
    <w:rsid w:val="00EA249B"/>
    <w:rsid w:val="00EF2C31"/>
    <w:rsid w:val="00F044E1"/>
    <w:rsid w:val="00F13211"/>
    <w:rsid w:val="00F90D00"/>
    <w:rsid w:val="00F93C30"/>
    <w:rsid w:val="00FE2241"/>
    <w:rsid w:val="00FE2333"/>
    <w:rsid w:val="00FE5082"/>
    <w:rsid w:val="0159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70B4"/>
  <w15:docId w15:val="{0D939E79-241D-438B-ADB1-AE0FD43F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0659"/>
    <w:pPr>
      <w:widowControl w:val="0"/>
      <w:autoSpaceDE w:val="0"/>
      <w:autoSpaceDN w:val="0"/>
      <w:spacing w:after="0" w:line="240" w:lineRule="auto"/>
    </w:pPr>
    <w:rPr>
      <w:rFonts w:ascii="Arial Unicode MS" w:eastAsia="Arial Unicode MS" w:hAnsi="Arial Unicode MS" w:cs="Arial Unicode MS"/>
      <w:lang w:eastAsia="en-GB" w:bidi="en-GB"/>
    </w:rPr>
  </w:style>
  <w:style w:type="paragraph" w:styleId="Heading1">
    <w:name w:val="heading 1"/>
    <w:basedOn w:val="Normal"/>
    <w:link w:val="Heading1Char"/>
    <w:uiPriority w:val="1"/>
    <w:qFormat/>
    <w:rsid w:val="00960659"/>
    <w:pPr>
      <w:spacing w:before="2"/>
      <w:ind w:left="460" w:right="264" w:hanging="36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AF7C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66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0659"/>
    <w:rPr>
      <w:rFonts w:ascii="Arial" w:eastAsia="Arial" w:hAnsi="Arial" w:cs="Arial"/>
      <w:b/>
      <w:bCs/>
      <w:sz w:val="24"/>
      <w:szCs w:val="24"/>
      <w:lang w:eastAsia="en-GB" w:bidi="en-GB"/>
    </w:rPr>
  </w:style>
  <w:style w:type="paragraph" w:styleId="BodyText">
    <w:name w:val="Body Text"/>
    <w:basedOn w:val="Normal"/>
    <w:link w:val="BodyTextChar"/>
    <w:uiPriority w:val="1"/>
    <w:unhideWhenUsed/>
    <w:qFormat/>
    <w:rsid w:val="00960659"/>
    <w:rPr>
      <w:sz w:val="24"/>
      <w:szCs w:val="24"/>
    </w:rPr>
  </w:style>
  <w:style w:type="character" w:customStyle="1" w:styleId="BodyTextChar">
    <w:name w:val="Body Text Char"/>
    <w:basedOn w:val="DefaultParagraphFont"/>
    <w:link w:val="BodyText"/>
    <w:uiPriority w:val="1"/>
    <w:rsid w:val="00960659"/>
    <w:rPr>
      <w:rFonts w:ascii="Arial Unicode MS" w:eastAsia="Arial Unicode MS" w:hAnsi="Arial Unicode MS" w:cs="Arial Unicode MS"/>
      <w:sz w:val="24"/>
      <w:szCs w:val="24"/>
      <w:lang w:eastAsia="en-GB" w:bidi="en-GB"/>
    </w:rPr>
  </w:style>
  <w:style w:type="paragraph" w:styleId="ListParagraph">
    <w:name w:val="List Paragraph"/>
    <w:basedOn w:val="Normal"/>
    <w:uiPriority w:val="34"/>
    <w:qFormat/>
    <w:rsid w:val="00960659"/>
    <w:pPr>
      <w:spacing w:before="2"/>
      <w:ind w:left="460" w:right="264" w:hanging="360"/>
    </w:pPr>
    <w:rPr>
      <w:rFonts w:ascii="Arial" w:eastAsia="Arial" w:hAnsi="Arial" w:cs="Arial"/>
    </w:rPr>
  </w:style>
  <w:style w:type="character" w:styleId="Hyperlink">
    <w:name w:val="Hyperlink"/>
    <w:basedOn w:val="DefaultParagraphFont"/>
    <w:uiPriority w:val="99"/>
    <w:unhideWhenUsed/>
    <w:rsid w:val="00960659"/>
    <w:rPr>
      <w:color w:val="0000FF" w:themeColor="hyperlink"/>
      <w:u w:val="single"/>
    </w:rPr>
  </w:style>
  <w:style w:type="paragraph" w:styleId="BalloonText">
    <w:name w:val="Balloon Text"/>
    <w:basedOn w:val="Normal"/>
    <w:link w:val="BalloonTextChar"/>
    <w:uiPriority w:val="99"/>
    <w:semiHidden/>
    <w:unhideWhenUsed/>
    <w:rsid w:val="001504AC"/>
    <w:rPr>
      <w:rFonts w:ascii="Tahoma" w:hAnsi="Tahoma" w:cs="Tahoma"/>
      <w:sz w:val="16"/>
      <w:szCs w:val="16"/>
    </w:rPr>
  </w:style>
  <w:style w:type="character" w:customStyle="1" w:styleId="BalloonTextChar">
    <w:name w:val="Balloon Text Char"/>
    <w:basedOn w:val="DefaultParagraphFont"/>
    <w:link w:val="BalloonText"/>
    <w:uiPriority w:val="99"/>
    <w:semiHidden/>
    <w:rsid w:val="001504AC"/>
    <w:rPr>
      <w:rFonts w:ascii="Tahoma" w:eastAsia="Arial Unicode MS" w:hAnsi="Tahoma" w:cs="Tahoma"/>
      <w:sz w:val="16"/>
      <w:szCs w:val="16"/>
      <w:lang w:eastAsia="en-GB" w:bidi="en-GB"/>
    </w:rPr>
  </w:style>
  <w:style w:type="paragraph" w:customStyle="1" w:styleId="paragraph">
    <w:name w:val="paragraph"/>
    <w:basedOn w:val="Normal"/>
    <w:rsid w:val="002258E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258EF"/>
  </w:style>
  <w:style w:type="character" w:customStyle="1" w:styleId="eop">
    <w:name w:val="eop"/>
    <w:basedOn w:val="DefaultParagraphFont"/>
    <w:rsid w:val="002258EF"/>
  </w:style>
  <w:style w:type="character" w:customStyle="1" w:styleId="spellingerror">
    <w:name w:val="spellingerror"/>
    <w:basedOn w:val="DefaultParagraphFont"/>
    <w:rsid w:val="002258EF"/>
  </w:style>
  <w:style w:type="character" w:styleId="UnresolvedMention">
    <w:name w:val="Unresolved Mention"/>
    <w:basedOn w:val="DefaultParagraphFont"/>
    <w:uiPriority w:val="99"/>
    <w:semiHidden/>
    <w:unhideWhenUsed/>
    <w:rsid w:val="00F044E1"/>
    <w:rPr>
      <w:color w:val="605E5C"/>
      <w:shd w:val="clear" w:color="auto" w:fill="E1DFDD"/>
    </w:rPr>
  </w:style>
  <w:style w:type="character" w:customStyle="1" w:styleId="contentpasted0">
    <w:name w:val="contentpasted0"/>
    <w:basedOn w:val="DefaultParagraphFont"/>
    <w:rsid w:val="008147E8"/>
  </w:style>
  <w:style w:type="paragraph" w:customStyle="1" w:styleId="contentpasted1">
    <w:name w:val="contentpasted1"/>
    <w:basedOn w:val="Normal"/>
    <w:rsid w:val="008147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ntentpasted2">
    <w:name w:val="contentpasted2"/>
    <w:basedOn w:val="DefaultParagraphFont"/>
    <w:rsid w:val="008147E8"/>
  </w:style>
  <w:style w:type="character" w:customStyle="1" w:styleId="contentpasted3">
    <w:name w:val="contentpasted3"/>
    <w:basedOn w:val="DefaultParagraphFont"/>
    <w:rsid w:val="008147E8"/>
  </w:style>
  <w:style w:type="paragraph" w:customStyle="1" w:styleId="xmsonormal">
    <w:name w:val="x_msonormal"/>
    <w:basedOn w:val="Normal"/>
    <w:rsid w:val="00F90D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h1">
    <w:name w:val="x_h1"/>
    <w:basedOn w:val="Normal"/>
    <w:rsid w:val="002668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668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AF7CF2"/>
    <w:rPr>
      <w:rFonts w:asciiTheme="majorHAnsi" w:eastAsiaTheme="majorEastAsia" w:hAnsiTheme="majorHAnsi" w:cstheme="majorBidi"/>
      <w:color w:val="365F91" w:themeColor="accent1" w:themeShade="BF"/>
      <w:sz w:val="26"/>
      <w:szCs w:val="26"/>
      <w:lang w:eastAsia="en-GB" w:bidi="en-GB"/>
    </w:rPr>
  </w:style>
  <w:style w:type="character" w:customStyle="1" w:styleId="mw-headline">
    <w:name w:val="mw-headline"/>
    <w:basedOn w:val="DefaultParagraphFont"/>
    <w:rsid w:val="00AF7CF2"/>
  </w:style>
  <w:style w:type="character" w:customStyle="1" w:styleId="mw-editsection">
    <w:name w:val="mw-editsection"/>
    <w:basedOn w:val="DefaultParagraphFont"/>
    <w:rsid w:val="00AF7CF2"/>
  </w:style>
  <w:style w:type="character" w:customStyle="1" w:styleId="mw-editsection-bracket">
    <w:name w:val="mw-editsection-bracket"/>
    <w:basedOn w:val="DefaultParagraphFont"/>
    <w:rsid w:val="00AF7CF2"/>
  </w:style>
  <w:style w:type="character" w:customStyle="1" w:styleId="word-definitionsexample">
    <w:name w:val="word-definitions__example"/>
    <w:basedOn w:val="DefaultParagraphFont"/>
    <w:rsid w:val="006A41BF"/>
  </w:style>
  <w:style w:type="paragraph" w:customStyle="1" w:styleId="xmsolistparagraph">
    <w:name w:val="x_msolistparagraph"/>
    <w:basedOn w:val="Normal"/>
    <w:rsid w:val="00984C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emlevel1paragraph">
    <w:name w:val="x_emlevel1paragraph"/>
    <w:basedOn w:val="Normal"/>
    <w:rsid w:val="00984C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4A666D"/>
    <w:rPr>
      <w:rFonts w:asciiTheme="majorHAnsi" w:eastAsiaTheme="majorEastAsia" w:hAnsiTheme="majorHAnsi" w:cstheme="majorBidi"/>
      <w:color w:val="243F60" w:themeColor="accent1" w:themeShade="7F"/>
      <w:sz w:val="24"/>
      <w:szCs w:val="24"/>
      <w:lang w:eastAsia="en-GB" w:bidi="en-GB"/>
    </w:rPr>
  </w:style>
  <w:style w:type="paragraph" w:styleId="FootnoteText">
    <w:name w:val="footnote text"/>
    <w:basedOn w:val="Normal"/>
    <w:link w:val="FootnoteTextChar"/>
    <w:uiPriority w:val="99"/>
    <w:semiHidden/>
    <w:unhideWhenUsed/>
    <w:rsid w:val="008078F2"/>
    <w:rPr>
      <w:sz w:val="20"/>
      <w:szCs w:val="20"/>
    </w:rPr>
  </w:style>
  <w:style w:type="character" w:customStyle="1" w:styleId="FootnoteTextChar">
    <w:name w:val="Footnote Text Char"/>
    <w:basedOn w:val="DefaultParagraphFont"/>
    <w:link w:val="FootnoteText"/>
    <w:uiPriority w:val="99"/>
    <w:semiHidden/>
    <w:rsid w:val="008078F2"/>
    <w:rPr>
      <w:rFonts w:ascii="Arial Unicode MS" w:eastAsia="Arial Unicode MS" w:hAnsi="Arial Unicode MS" w:cs="Arial Unicode MS"/>
      <w:sz w:val="20"/>
      <w:szCs w:val="20"/>
      <w:lang w:eastAsia="en-GB" w:bidi="en-GB"/>
    </w:rPr>
  </w:style>
  <w:style w:type="character" w:styleId="FootnoteReference">
    <w:name w:val="footnote reference"/>
    <w:basedOn w:val="DefaultParagraphFont"/>
    <w:uiPriority w:val="99"/>
    <w:semiHidden/>
    <w:unhideWhenUsed/>
    <w:rsid w:val="008078F2"/>
    <w:rPr>
      <w:vertAlign w:val="superscript"/>
    </w:rPr>
  </w:style>
  <w:style w:type="paragraph" w:customStyle="1" w:styleId="T3body">
    <w:name w:val="T3 body"/>
    <w:basedOn w:val="Normal"/>
    <w:qFormat/>
    <w:rsid w:val="00632F09"/>
    <w:pPr>
      <w:widowControl/>
      <w:autoSpaceDE/>
      <w:autoSpaceDN/>
      <w:spacing w:after="140" w:line="280" w:lineRule="exact"/>
      <w:outlineLvl w:val="0"/>
    </w:pPr>
    <w:rPr>
      <w:rFonts w:ascii="Segoe UI" w:eastAsia="Calibri" w:hAnsi="Segoe UI" w:cs="Segoe UI"/>
      <w:color w:val="000000"/>
      <w:sz w:val="21"/>
      <w:szCs w:val="21"/>
      <w:lang w:eastAsia="en-US" w:bidi="ar-SA"/>
    </w:rPr>
  </w:style>
  <w:style w:type="paragraph" w:styleId="Header">
    <w:name w:val="header"/>
    <w:basedOn w:val="Normal"/>
    <w:link w:val="HeaderChar"/>
    <w:uiPriority w:val="99"/>
    <w:unhideWhenUsed/>
    <w:rsid w:val="001A2372"/>
    <w:pPr>
      <w:tabs>
        <w:tab w:val="center" w:pos="4513"/>
        <w:tab w:val="right" w:pos="9026"/>
      </w:tabs>
    </w:pPr>
  </w:style>
  <w:style w:type="character" w:customStyle="1" w:styleId="HeaderChar">
    <w:name w:val="Header Char"/>
    <w:basedOn w:val="DefaultParagraphFont"/>
    <w:link w:val="Header"/>
    <w:uiPriority w:val="99"/>
    <w:rsid w:val="001A2372"/>
    <w:rPr>
      <w:rFonts w:ascii="Arial Unicode MS" w:eastAsia="Arial Unicode MS" w:hAnsi="Arial Unicode MS" w:cs="Arial Unicode MS"/>
      <w:lang w:eastAsia="en-GB" w:bidi="en-GB"/>
    </w:rPr>
  </w:style>
  <w:style w:type="paragraph" w:styleId="Footer">
    <w:name w:val="footer"/>
    <w:basedOn w:val="Normal"/>
    <w:link w:val="FooterChar"/>
    <w:uiPriority w:val="99"/>
    <w:unhideWhenUsed/>
    <w:rsid w:val="001A2372"/>
    <w:pPr>
      <w:tabs>
        <w:tab w:val="center" w:pos="4513"/>
        <w:tab w:val="right" w:pos="9026"/>
      </w:tabs>
    </w:pPr>
  </w:style>
  <w:style w:type="character" w:customStyle="1" w:styleId="FooterChar">
    <w:name w:val="Footer Char"/>
    <w:basedOn w:val="DefaultParagraphFont"/>
    <w:link w:val="Footer"/>
    <w:uiPriority w:val="99"/>
    <w:rsid w:val="001A2372"/>
    <w:rPr>
      <w:rFonts w:ascii="Arial Unicode MS" w:eastAsia="Arial Unicode MS" w:hAnsi="Arial Unicode MS" w:cs="Arial Unicode MS"/>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5228">
      <w:bodyDiv w:val="1"/>
      <w:marLeft w:val="0"/>
      <w:marRight w:val="0"/>
      <w:marTop w:val="0"/>
      <w:marBottom w:val="0"/>
      <w:divBdr>
        <w:top w:val="none" w:sz="0" w:space="0" w:color="auto"/>
        <w:left w:val="none" w:sz="0" w:space="0" w:color="auto"/>
        <w:bottom w:val="none" w:sz="0" w:space="0" w:color="auto"/>
        <w:right w:val="none" w:sz="0" w:space="0" w:color="auto"/>
      </w:divBdr>
    </w:div>
    <w:div w:id="45957230">
      <w:bodyDiv w:val="1"/>
      <w:marLeft w:val="0"/>
      <w:marRight w:val="0"/>
      <w:marTop w:val="0"/>
      <w:marBottom w:val="0"/>
      <w:divBdr>
        <w:top w:val="none" w:sz="0" w:space="0" w:color="auto"/>
        <w:left w:val="none" w:sz="0" w:space="0" w:color="auto"/>
        <w:bottom w:val="none" w:sz="0" w:space="0" w:color="auto"/>
        <w:right w:val="none" w:sz="0" w:space="0" w:color="auto"/>
      </w:divBdr>
      <w:divsChild>
        <w:div w:id="1491867889">
          <w:marLeft w:val="0"/>
          <w:marRight w:val="0"/>
          <w:marTop w:val="0"/>
          <w:marBottom w:val="0"/>
          <w:divBdr>
            <w:top w:val="none" w:sz="0" w:space="0" w:color="auto"/>
            <w:left w:val="none" w:sz="0" w:space="0" w:color="auto"/>
            <w:bottom w:val="none" w:sz="0" w:space="0" w:color="auto"/>
            <w:right w:val="none" w:sz="0" w:space="0" w:color="auto"/>
          </w:divBdr>
        </w:div>
        <w:div w:id="1431966970">
          <w:marLeft w:val="0"/>
          <w:marRight w:val="0"/>
          <w:marTop w:val="0"/>
          <w:marBottom w:val="0"/>
          <w:divBdr>
            <w:top w:val="none" w:sz="0" w:space="0" w:color="auto"/>
            <w:left w:val="none" w:sz="0" w:space="0" w:color="auto"/>
            <w:bottom w:val="none" w:sz="0" w:space="0" w:color="auto"/>
            <w:right w:val="none" w:sz="0" w:space="0" w:color="auto"/>
          </w:divBdr>
        </w:div>
      </w:divsChild>
    </w:div>
    <w:div w:id="62413637">
      <w:bodyDiv w:val="1"/>
      <w:marLeft w:val="0"/>
      <w:marRight w:val="0"/>
      <w:marTop w:val="0"/>
      <w:marBottom w:val="0"/>
      <w:divBdr>
        <w:top w:val="none" w:sz="0" w:space="0" w:color="auto"/>
        <w:left w:val="none" w:sz="0" w:space="0" w:color="auto"/>
        <w:bottom w:val="none" w:sz="0" w:space="0" w:color="auto"/>
        <w:right w:val="none" w:sz="0" w:space="0" w:color="auto"/>
      </w:divBdr>
    </w:div>
    <w:div w:id="65880464">
      <w:bodyDiv w:val="1"/>
      <w:marLeft w:val="0"/>
      <w:marRight w:val="0"/>
      <w:marTop w:val="0"/>
      <w:marBottom w:val="0"/>
      <w:divBdr>
        <w:top w:val="none" w:sz="0" w:space="0" w:color="auto"/>
        <w:left w:val="none" w:sz="0" w:space="0" w:color="auto"/>
        <w:bottom w:val="none" w:sz="0" w:space="0" w:color="auto"/>
        <w:right w:val="none" w:sz="0" w:space="0" w:color="auto"/>
      </w:divBdr>
    </w:div>
    <w:div w:id="77797314">
      <w:bodyDiv w:val="1"/>
      <w:marLeft w:val="0"/>
      <w:marRight w:val="0"/>
      <w:marTop w:val="0"/>
      <w:marBottom w:val="0"/>
      <w:divBdr>
        <w:top w:val="none" w:sz="0" w:space="0" w:color="auto"/>
        <w:left w:val="none" w:sz="0" w:space="0" w:color="auto"/>
        <w:bottom w:val="none" w:sz="0" w:space="0" w:color="auto"/>
        <w:right w:val="none" w:sz="0" w:space="0" w:color="auto"/>
      </w:divBdr>
      <w:divsChild>
        <w:div w:id="640615981">
          <w:marLeft w:val="0"/>
          <w:marRight w:val="0"/>
          <w:marTop w:val="0"/>
          <w:marBottom w:val="0"/>
          <w:divBdr>
            <w:top w:val="none" w:sz="0" w:space="0" w:color="auto"/>
            <w:left w:val="none" w:sz="0" w:space="0" w:color="auto"/>
            <w:bottom w:val="none" w:sz="0" w:space="0" w:color="auto"/>
            <w:right w:val="none" w:sz="0" w:space="0" w:color="auto"/>
          </w:divBdr>
        </w:div>
        <w:div w:id="1864244749">
          <w:marLeft w:val="0"/>
          <w:marRight w:val="0"/>
          <w:marTop w:val="0"/>
          <w:marBottom w:val="0"/>
          <w:divBdr>
            <w:top w:val="none" w:sz="0" w:space="0" w:color="auto"/>
            <w:left w:val="none" w:sz="0" w:space="0" w:color="auto"/>
            <w:bottom w:val="none" w:sz="0" w:space="0" w:color="auto"/>
            <w:right w:val="none" w:sz="0" w:space="0" w:color="auto"/>
          </w:divBdr>
        </w:div>
        <w:div w:id="93791741">
          <w:marLeft w:val="0"/>
          <w:marRight w:val="0"/>
          <w:marTop w:val="0"/>
          <w:marBottom w:val="0"/>
          <w:divBdr>
            <w:top w:val="none" w:sz="0" w:space="0" w:color="auto"/>
            <w:left w:val="none" w:sz="0" w:space="0" w:color="auto"/>
            <w:bottom w:val="none" w:sz="0" w:space="0" w:color="auto"/>
            <w:right w:val="none" w:sz="0" w:space="0" w:color="auto"/>
          </w:divBdr>
        </w:div>
      </w:divsChild>
    </w:div>
    <w:div w:id="159077566">
      <w:bodyDiv w:val="1"/>
      <w:marLeft w:val="0"/>
      <w:marRight w:val="0"/>
      <w:marTop w:val="0"/>
      <w:marBottom w:val="0"/>
      <w:divBdr>
        <w:top w:val="none" w:sz="0" w:space="0" w:color="auto"/>
        <w:left w:val="none" w:sz="0" w:space="0" w:color="auto"/>
        <w:bottom w:val="none" w:sz="0" w:space="0" w:color="auto"/>
        <w:right w:val="none" w:sz="0" w:space="0" w:color="auto"/>
      </w:divBdr>
      <w:divsChild>
        <w:div w:id="679508757">
          <w:marLeft w:val="0"/>
          <w:marRight w:val="0"/>
          <w:marTop w:val="0"/>
          <w:marBottom w:val="0"/>
          <w:divBdr>
            <w:top w:val="none" w:sz="0" w:space="0" w:color="auto"/>
            <w:left w:val="none" w:sz="0" w:space="0" w:color="auto"/>
            <w:bottom w:val="none" w:sz="0" w:space="0" w:color="auto"/>
            <w:right w:val="none" w:sz="0" w:space="0" w:color="auto"/>
          </w:divBdr>
        </w:div>
        <w:div w:id="2144535511">
          <w:marLeft w:val="0"/>
          <w:marRight w:val="0"/>
          <w:marTop w:val="0"/>
          <w:marBottom w:val="0"/>
          <w:divBdr>
            <w:top w:val="none" w:sz="0" w:space="0" w:color="auto"/>
            <w:left w:val="none" w:sz="0" w:space="0" w:color="auto"/>
            <w:bottom w:val="none" w:sz="0" w:space="0" w:color="auto"/>
            <w:right w:val="none" w:sz="0" w:space="0" w:color="auto"/>
          </w:divBdr>
        </w:div>
        <w:div w:id="1669400683">
          <w:marLeft w:val="0"/>
          <w:marRight w:val="0"/>
          <w:marTop w:val="0"/>
          <w:marBottom w:val="0"/>
          <w:divBdr>
            <w:top w:val="none" w:sz="0" w:space="0" w:color="auto"/>
            <w:left w:val="none" w:sz="0" w:space="0" w:color="auto"/>
            <w:bottom w:val="none" w:sz="0" w:space="0" w:color="auto"/>
            <w:right w:val="none" w:sz="0" w:space="0" w:color="auto"/>
          </w:divBdr>
        </w:div>
      </w:divsChild>
    </w:div>
    <w:div w:id="171994711">
      <w:bodyDiv w:val="1"/>
      <w:marLeft w:val="0"/>
      <w:marRight w:val="0"/>
      <w:marTop w:val="0"/>
      <w:marBottom w:val="0"/>
      <w:divBdr>
        <w:top w:val="none" w:sz="0" w:space="0" w:color="auto"/>
        <w:left w:val="none" w:sz="0" w:space="0" w:color="auto"/>
        <w:bottom w:val="none" w:sz="0" w:space="0" w:color="auto"/>
        <w:right w:val="none" w:sz="0" w:space="0" w:color="auto"/>
      </w:divBdr>
    </w:div>
    <w:div w:id="176119887">
      <w:bodyDiv w:val="1"/>
      <w:marLeft w:val="0"/>
      <w:marRight w:val="0"/>
      <w:marTop w:val="0"/>
      <w:marBottom w:val="0"/>
      <w:divBdr>
        <w:top w:val="none" w:sz="0" w:space="0" w:color="auto"/>
        <w:left w:val="none" w:sz="0" w:space="0" w:color="auto"/>
        <w:bottom w:val="none" w:sz="0" w:space="0" w:color="auto"/>
        <w:right w:val="none" w:sz="0" w:space="0" w:color="auto"/>
      </w:divBdr>
      <w:divsChild>
        <w:div w:id="751320257">
          <w:marLeft w:val="0"/>
          <w:marRight w:val="0"/>
          <w:marTop w:val="0"/>
          <w:marBottom w:val="0"/>
          <w:divBdr>
            <w:top w:val="none" w:sz="0" w:space="0" w:color="auto"/>
            <w:left w:val="none" w:sz="0" w:space="0" w:color="auto"/>
            <w:bottom w:val="none" w:sz="0" w:space="0" w:color="auto"/>
            <w:right w:val="none" w:sz="0" w:space="0" w:color="auto"/>
          </w:divBdr>
        </w:div>
        <w:div w:id="1878355048">
          <w:marLeft w:val="0"/>
          <w:marRight w:val="0"/>
          <w:marTop w:val="0"/>
          <w:marBottom w:val="0"/>
          <w:divBdr>
            <w:top w:val="none" w:sz="0" w:space="0" w:color="auto"/>
            <w:left w:val="none" w:sz="0" w:space="0" w:color="auto"/>
            <w:bottom w:val="none" w:sz="0" w:space="0" w:color="auto"/>
            <w:right w:val="none" w:sz="0" w:space="0" w:color="auto"/>
          </w:divBdr>
        </w:div>
      </w:divsChild>
    </w:div>
    <w:div w:id="195047711">
      <w:bodyDiv w:val="1"/>
      <w:marLeft w:val="0"/>
      <w:marRight w:val="0"/>
      <w:marTop w:val="0"/>
      <w:marBottom w:val="0"/>
      <w:divBdr>
        <w:top w:val="none" w:sz="0" w:space="0" w:color="auto"/>
        <w:left w:val="none" w:sz="0" w:space="0" w:color="auto"/>
        <w:bottom w:val="none" w:sz="0" w:space="0" w:color="auto"/>
        <w:right w:val="none" w:sz="0" w:space="0" w:color="auto"/>
      </w:divBdr>
    </w:div>
    <w:div w:id="221142919">
      <w:bodyDiv w:val="1"/>
      <w:marLeft w:val="0"/>
      <w:marRight w:val="0"/>
      <w:marTop w:val="0"/>
      <w:marBottom w:val="0"/>
      <w:divBdr>
        <w:top w:val="none" w:sz="0" w:space="0" w:color="auto"/>
        <w:left w:val="none" w:sz="0" w:space="0" w:color="auto"/>
        <w:bottom w:val="none" w:sz="0" w:space="0" w:color="auto"/>
        <w:right w:val="none" w:sz="0" w:space="0" w:color="auto"/>
      </w:divBdr>
    </w:div>
    <w:div w:id="265819984">
      <w:bodyDiv w:val="1"/>
      <w:marLeft w:val="0"/>
      <w:marRight w:val="0"/>
      <w:marTop w:val="0"/>
      <w:marBottom w:val="0"/>
      <w:divBdr>
        <w:top w:val="none" w:sz="0" w:space="0" w:color="auto"/>
        <w:left w:val="none" w:sz="0" w:space="0" w:color="auto"/>
        <w:bottom w:val="none" w:sz="0" w:space="0" w:color="auto"/>
        <w:right w:val="none" w:sz="0" w:space="0" w:color="auto"/>
      </w:divBdr>
      <w:divsChild>
        <w:div w:id="1102459389">
          <w:marLeft w:val="0"/>
          <w:marRight w:val="0"/>
          <w:marTop w:val="0"/>
          <w:marBottom w:val="0"/>
          <w:divBdr>
            <w:top w:val="none" w:sz="0" w:space="0" w:color="auto"/>
            <w:left w:val="none" w:sz="0" w:space="0" w:color="auto"/>
            <w:bottom w:val="none" w:sz="0" w:space="0" w:color="auto"/>
            <w:right w:val="none" w:sz="0" w:space="0" w:color="auto"/>
          </w:divBdr>
        </w:div>
        <w:div w:id="1501655359">
          <w:marLeft w:val="0"/>
          <w:marRight w:val="0"/>
          <w:marTop w:val="0"/>
          <w:marBottom w:val="0"/>
          <w:divBdr>
            <w:top w:val="none" w:sz="0" w:space="0" w:color="auto"/>
            <w:left w:val="none" w:sz="0" w:space="0" w:color="auto"/>
            <w:bottom w:val="none" w:sz="0" w:space="0" w:color="auto"/>
            <w:right w:val="none" w:sz="0" w:space="0" w:color="auto"/>
          </w:divBdr>
        </w:div>
      </w:divsChild>
    </w:div>
    <w:div w:id="434517035">
      <w:bodyDiv w:val="1"/>
      <w:marLeft w:val="0"/>
      <w:marRight w:val="0"/>
      <w:marTop w:val="0"/>
      <w:marBottom w:val="0"/>
      <w:divBdr>
        <w:top w:val="none" w:sz="0" w:space="0" w:color="auto"/>
        <w:left w:val="none" w:sz="0" w:space="0" w:color="auto"/>
        <w:bottom w:val="none" w:sz="0" w:space="0" w:color="auto"/>
        <w:right w:val="none" w:sz="0" w:space="0" w:color="auto"/>
      </w:divBdr>
      <w:divsChild>
        <w:div w:id="1158881463">
          <w:marLeft w:val="0"/>
          <w:marRight w:val="0"/>
          <w:marTop w:val="480"/>
          <w:marBottom w:val="480"/>
          <w:divBdr>
            <w:top w:val="none" w:sz="0" w:space="0" w:color="auto"/>
            <w:left w:val="single" w:sz="48" w:space="12" w:color="B1B4B6"/>
            <w:bottom w:val="none" w:sz="0" w:space="0" w:color="auto"/>
            <w:right w:val="none" w:sz="0" w:space="0" w:color="auto"/>
          </w:divBdr>
        </w:div>
      </w:divsChild>
    </w:div>
    <w:div w:id="478151313">
      <w:bodyDiv w:val="1"/>
      <w:marLeft w:val="0"/>
      <w:marRight w:val="0"/>
      <w:marTop w:val="0"/>
      <w:marBottom w:val="0"/>
      <w:divBdr>
        <w:top w:val="none" w:sz="0" w:space="0" w:color="auto"/>
        <w:left w:val="none" w:sz="0" w:space="0" w:color="auto"/>
        <w:bottom w:val="none" w:sz="0" w:space="0" w:color="auto"/>
        <w:right w:val="none" w:sz="0" w:space="0" w:color="auto"/>
      </w:divBdr>
      <w:divsChild>
        <w:div w:id="292515817">
          <w:marLeft w:val="0"/>
          <w:marRight w:val="0"/>
          <w:marTop w:val="0"/>
          <w:marBottom w:val="0"/>
          <w:divBdr>
            <w:top w:val="none" w:sz="0" w:space="0" w:color="auto"/>
            <w:left w:val="none" w:sz="0" w:space="0" w:color="auto"/>
            <w:bottom w:val="none" w:sz="0" w:space="0" w:color="auto"/>
            <w:right w:val="none" w:sz="0" w:space="0" w:color="auto"/>
          </w:divBdr>
        </w:div>
        <w:div w:id="1956013667">
          <w:marLeft w:val="0"/>
          <w:marRight w:val="0"/>
          <w:marTop w:val="0"/>
          <w:marBottom w:val="0"/>
          <w:divBdr>
            <w:top w:val="none" w:sz="0" w:space="0" w:color="auto"/>
            <w:left w:val="none" w:sz="0" w:space="0" w:color="auto"/>
            <w:bottom w:val="none" w:sz="0" w:space="0" w:color="auto"/>
            <w:right w:val="none" w:sz="0" w:space="0" w:color="auto"/>
          </w:divBdr>
        </w:div>
      </w:divsChild>
    </w:div>
    <w:div w:id="613101858">
      <w:bodyDiv w:val="1"/>
      <w:marLeft w:val="0"/>
      <w:marRight w:val="0"/>
      <w:marTop w:val="0"/>
      <w:marBottom w:val="0"/>
      <w:divBdr>
        <w:top w:val="none" w:sz="0" w:space="0" w:color="auto"/>
        <w:left w:val="none" w:sz="0" w:space="0" w:color="auto"/>
        <w:bottom w:val="none" w:sz="0" w:space="0" w:color="auto"/>
        <w:right w:val="none" w:sz="0" w:space="0" w:color="auto"/>
      </w:divBdr>
    </w:div>
    <w:div w:id="678770686">
      <w:bodyDiv w:val="1"/>
      <w:marLeft w:val="0"/>
      <w:marRight w:val="0"/>
      <w:marTop w:val="0"/>
      <w:marBottom w:val="0"/>
      <w:divBdr>
        <w:top w:val="none" w:sz="0" w:space="0" w:color="auto"/>
        <w:left w:val="none" w:sz="0" w:space="0" w:color="auto"/>
        <w:bottom w:val="none" w:sz="0" w:space="0" w:color="auto"/>
        <w:right w:val="none" w:sz="0" w:space="0" w:color="auto"/>
      </w:divBdr>
    </w:div>
    <w:div w:id="703867704">
      <w:bodyDiv w:val="1"/>
      <w:marLeft w:val="0"/>
      <w:marRight w:val="0"/>
      <w:marTop w:val="0"/>
      <w:marBottom w:val="0"/>
      <w:divBdr>
        <w:top w:val="none" w:sz="0" w:space="0" w:color="auto"/>
        <w:left w:val="none" w:sz="0" w:space="0" w:color="auto"/>
        <w:bottom w:val="none" w:sz="0" w:space="0" w:color="auto"/>
        <w:right w:val="none" w:sz="0" w:space="0" w:color="auto"/>
      </w:divBdr>
      <w:divsChild>
        <w:div w:id="527960091">
          <w:marLeft w:val="0"/>
          <w:marRight w:val="0"/>
          <w:marTop w:val="0"/>
          <w:marBottom w:val="0"/>
          <w:divBdr>
            <w:top w:val="none" w:sz="0" w:space="0" w:color="auto"/>
            <w:left w:val="none" w:sz="0" w:space="0" w:color="auto"/>
            <w:bottom w:val="none" w:sz="0" w:space="0" w:color="auto"/>
            <w:right w:val="none" w:sz="0" w:space="0" w:color="auto"/>
          </w:divBdr>
        </w:div>
        <w:div w:id="858348041">
          <w:marLeft w:val="0"/>
          <w:marRight w:val="0"/>
          <w:marTop w:val="0"/>
          <w:marBottom w:val="0"/>
          <w:divBdr>
            <w:top w:val="none" w:sz="0" w:space="0" w:color="auto"/>
            <w:left w:val="none" w:sz="0" w:space="0" w:color="auto"/>
            <w:bottom w:val="none" w:sz="0" w:space="0" w:color="auto"/>
            <w:right w:val="none" w:sz="0" w:space="0" w:color="auto"/>
          </w:divBdr>
        </w:div>
        <w:div w:id="1216427259">
          <w:marLeft w:val="0"/>
          <w:marRight w:val="0"/>
          <w:marTop w:val="0"/>
          <w:marBottom w:val="0"/>
          <w:divBdr>
            <w:top w:val="none" w:sz="0" w:space="0" w:color="auto"/>
            <w:left w:val="none" w:sz="0" w:space="0" w:color="auto"/>
            <w:bottom w:val="none" w:sz="0" w:space="0" w:color="auto"/>
            <w:right w:val="none" w:sz="0" w:space="0" w:color="auto"/>
          </w:divBdr>
        </w:div>
        <w:div w:id="1322082406">
          <w:marLeft w:val="0"/>
          <w:marRight w:val="0"/>
          <w:marTop w:val="0"/>
          <w:marBottom w:val="0"/>
          <w:divBdr>
            <w:top w:val="none" w:sz="0" w:space="0" w:color="auto"/>
            <w:left w:val="none" w:sz="0" w:space="0" w:color="auto"/>
            <w:bottom w:val="none" w:sz="0" w:space="0" w:color="auto"/>
            <w:right w:val="none" w:sz="0" w:space="0" w:color="auto"/>
          </w:divBdr>
        </w:div>
        <w:div w:id="2009595932">
          <w:marLeft w:val="0"/>
          <w:marRight w:val="0"/>
          <w:marTop w:val="0"/>
          <w:marBottom w:val="0"/>
          <w:divBdr>
            <w:top w:val="none" w:sz="0" w:space="0" w:color="auto"/>
            <w:left w:val="none" w:sz="0" w:space="0" w:color="auto"/>
            <w:bottom w:val="none" w:sz="0" w:space="0" w:color="auto"/>
            <w:right w:val="none" w:sz="0" w:space="0" w:color="auto"/>
          </w:divBdr>
        </w:div>
      </w:divsChild>
    </w:div>
    <w:div w:id="723255798">
      <w:bodyDiv w:val="1"/>
      <w:marLeft w:val="0"/>
      <w:marRight w:val="0"/>
      <w:marTop w:val="0"/>
      <w:marBottom w:val="0"/>
      <w:divBdr>
        <w:top w:val="none" w:sz="0" w:space="0" w:color="auto"/>
        <w:left w:val="none" w:sz="0" w:space="0" w:color="auto"/>
        <w:bottom w:val="none" w:sz="0" w:space="0" w:color="auto"/>
        <w:right w:val="none" w:sz="0" w:space="0" w:color="auto"/>
      </w:divBdr>
    </w:div>
    <w:div w:id="726143999">
      <w:bodyDiv w:val="1"/>
      <w:marLeft w:val="0"/>
      <w:marRight w:val="0"/>
      <w:marTop w:val="0"/>
      <w:marBottom w:val="0"/>
      <w:divBdr>
        <w:top w:val="none" w:sz="0" w:space="0" w:color="auto"/>
        <w:left w:val="none" w:sz="0" w:space="0" w:color="auto"/>
        <w:bottom w:val="none" w:sz="0" w:space="0" w:color="auto"/>
        <w:right w:val="none" w:sz="0" w:space="0" w:color="auto"/>
      </w:divBdr>
    </w:div>
    <w:div w:id="916399932">
      <w:bodyDiv w:val="1"/>
      <w:marLeft w:val="0"/>
      <w:marRight w:val="0"/>
      <w:marTop w:val="0"/>
      <w:marBottom w:val="0"/>
      <w:divBdr>
        <w:top w:val="none" w:sz="0" w:space="0" w:color="auto"/>
        <w:left w:val="none" w:sz="0" w:space="0" w:color="auto"/>
        <w:bottom w:val="none" w:sz="0" w:space="0" w:color="auto"/>
        <w:right w:val="none" w:sz="0" w:space="0" w:color="auto"/>
      </w:divBdr>
      <w:divsChild>
        <w:div w:id="1197238316">
          <w:marLeft w:val="0"/>
          <w:marRight w:val="0"/>
          <w:marTop w:val="0"/>
          <w:marBottom w:val="0"/>
          <w:divBdr>
            <w:top w:val="none" w:sz="0" w:space="0" w:color="auto"/>
            <w:left w:val="none" w:sz="0" w:space="0" w:color="auto"/>
            <w:bottom w:val="none" w:sz="0" w:space="0" w:color="auto"/>
            <w:right w:val="none" w:sz="0" w:space="0" w:color="auto"/>
          </w:divBdr>
        </w:div>
        <w:div w:id="1927761978">
          <w:marLeft w:val="0"/>
          <w:marRight w:val="0"/>
          <w:marTop w:val="0"/>
          <w:marBottom w:val="0"/>
          <w:divBdr>
            <w:top w:val="none" w:sz="0" w:space="0" w:color="auto"/>
            <w:left w:val="none" w:sz="0" w:space="0" w:color="auto"/>
            <w:bottom w:val="none" w:sz="0" w:space="0" w:color="auto"/>
            <w:right w:val="none" w:sz="0" w:space="0" w:color="auto"/>
          </w:divBdr>
        </w:div>
      </w:divsChild>
    </w:div>
    <w:div w:id="997805448">
      <w:bodyDiv w:val="1"/>
      <w:marLeft w:val="0"/>
      <w:marRight w:val="0"/>
      <w:marTop w:val="0"/>
      <w:marBottom w:val="0"/>
      <w:divBdr>
        <w:top w:val="none" w:sz="0" w:space="0" w:color="auto"/>
        <w:left w:val="none" w:sz="0" w:space="0" w:color="auto"/>
        <w:bottom w:val="none" w:sz="0" w:space="0" w:color="auto"/>
        <w:right w:val="none" w:sz="0" w:space="0" w:color="auto"/>
      </w:divBdr>
    </w:div>
    <w:div w:id="1166626158">
      <w:bodyDiv w:val="1"/>
      <w:marLeft w:val="0"/>
      <w:marRight w:val="0"/>
      <w:marTop w:val="0"/>
      <w:marBottom w:val="0"/>
      <w:divBdr>
        <w:top w:val="none" w:sz="0" w:space="0" w:color="auto"/>
        <w:left w:val="none" w:sz="0" w:space="0" w:color="auto"/>
        <w:bottom w:val="none" w:sz="0" w:space="0" w:color="auto"/>
        <w:right w:val="none" w:sz="0" w:space="0" w:color="auto"/>
      </w:divBdr>
      <w:divsChild>
        <w:div w:id="1720279954">
          <w:marLeft w:val="0"/>
          <w:marRight w:val="0"/>
          <w:marTop w:val="0"/>
          <w:marBottom w:val="0"/>
          <w:divBdr>
            <w:top w:val="none" w:sz="0" w:space="0" w:color="auto"/>
            <w:left w:val="none" w:sz="0" w:space="0" w:color="auto"/>
            <w:bottom w:val="none" w:sz="0" w:space="0" w:color="auto"/>
            <w:right w:val="none" w:sz="0" w:space="0" w:color="auto"/>
          </w:divBdr>
        </w:div>
        <w:div w:id="272827617">
          <w:marLeft w:val="0"/>
          <w:marRight w:val="0"/>
          <w:marTop w:val="0"/>
          <w:marBottom w:val="0"/>
          <w:divBdr>
            <w:top w:val="none" w:sz="0" w:space="0" w:color="auto"/>
            <w:left w:val="none" w:sz="0" w:space="0" w:color="auto"/>
            <w:bottom w:val="none" w:sz="0" w:space="0" w:color="auto"/>
            <w:right w:val="none" w:sz="0" w:space="0" w:color="auto"/>
          </w:divBdr>
        </w:div>
      </w:divsChild>
    </w:div>
    <w:div w:id="1209683174">
      <w:bodyDiv w:val="1"/>
      <w:marLeft w:val="0"/>
      <w:marRight w:val="0"/>
      <w:marTop w:val="0"/>
      <w:marBottom w:val="0"/>
      <w:divBdr>
        <w:top w:val="none" w:sz="0" w:space="0" w:color="auto"/>
        <w:left w:val="none" w:sz="0" w:space="0" w:color="auto"/>
        <w:bottom w:val="none" w:sz="0" w:space="0" w:color="auto"/>
        <w:right w:val="none" w:sz="0" w:space="0" w:color="auto"/>
      </w:divBdr>
      <w:divsChild>
        <w:div w:id="1541016518">
          <w:marLeft w:val="0"/>
          <w:marRight w:val="0"/>
          <w:marTop w:val="0"/>
          <w:marBottom w:val="0"/>
          <w:divBdr>
            <w:top w:val="none" w:sz="0" w:space="0" w:color="auto"/>
            <w:left w:val="none" w:sz="0" w:space="0" w:color="auto"/>
            <w:bottom w:val="none" w:sz="0" w:space="0" w:color="auto"/>
            <w:right w:val="none" w:sz="0" w:space="0" w:color="auto"/>
          </w:divBdr>
        </w:div>
        <w:div w:id="1828470434">
          <w:marLeft w:val="0"/>
          <w:marRight w:val="0"/>
          <w:marTop w:val="0"/>
          <w:marBottom w:val="0"/>
          <w:divBdr>
            <w:top w:val="none" w:sz="0" w:space="0" w:color="auto"/>
            <w:left w:val="none" w:sz="0" w:space="0" w:color="auto"/>
            <w:bottom w:val="none" w:sz="0" w:space="0" w:color="auto"/>
            <w:right w:val="none" w:sz="0" w:space="0" w:color="auto"/>
          </w:divBdr>
        </w:div>
      </w:divsChild>
    </w:div>
    <w:div w:id="1224219868">
      <w:bodyDiv w:val="1"/>
      <w:marLeft w:val="0"/>
      <w:marRight w:val="0"/>
      <w:marTop w:val="0"/>
      <w:marBottom w:val="0"/>
      <w:divBdr>
        <w:top w:val="none" w:sz="0" w:space="0" w:color="auto"/>
        <w:left w:val="none" w:sz="0" w:space="0" w:color="auto"/>
        <w:bottom w:val="none" w:sz="0" w:space="0" w:color="auto"/>
        <w:right w:val="none" w:sz="0" w:space="0" w:color="auto"/>
      </w:divBdr>
    </w:div>
    <w:div w:id="1413508692">
      <w:bodyDiv w:val="1"/>
      <w:marLeft w:val="0"/>
      <w:marRight w:val="0"/>
      <w:marTop w:val="0"/>
      <w:marBottom w:val="0"/>
      <w:divBdr>
        <w:top w:val="none" w:sz="0" w:space="0" w:color="auto"/>
        <w:left w:val="none" w:sz="0" w:space="0" w:color="auto"/>
        <w:bottom w:val="none" w:sz="0" w:space="0" w:color="auto"/>
        <w:right w:val="none" w:sz="0" w:space="0" w:color="auto"/>
      </w:divBdr>
    </w:div>
    <w:div w:id="1510830323">
      <w:bodyDiv w:val="1"/>
      <w:marLeft w:val="0"/>
      <w:marRight w:val="0"/>
      <w:marTop w:val="0"/>
      <w:marBottom w:val="0"/>
      <w:divBdr>
        <w:top w:val="none" w:sz="0" w:space="0" w:color="auto"/>
        <w:left w:val="none" w:sz="0" w:space="0" w:color="auto"/>
        <w:bottom w:val="none" w:sz="0" w:space="0" w:color="auto"/>
        <w:right w:val="none" w:sz="0" w:space="0" w:color="auto"/>
      </w:divBdr>
      <w:divsChild>
        <w:div w:id="1899975369">
          <w:marLeft w:val="0"/>
          <w:marRight w:val="0"/>
          <w:marTop w:val="0"/>
          <w:marBottom w:val="0"/>
          <w:divBdr>
            <w:top w:val="none" w:sz="0" w:space="0" w:color="auto"/>
            <w:left w:val="none" w:sz="0" w:space="0" w:color="auto"/>
            <w:bottom w:val="none" w:sz="0" w:space="0" w:color="auto"/>
            <w:right w:val="none" w:sz="0" w:space="0" w:color="auto"/>
          </w:divBdr>
        </w:div>
        <w:div w:id="1446316034">
          <w:marLeft w:val="0"/>
          <w:marRight w:val="0"/>
          <w:marTop w:val="0"/>
          <w:marBottom w:val="0"/>
          <w:divBdr>
            <w:top w:val="none" w:sz="0" w:space="0" w:color="auto"/>
            <w:left w:val="none" w:sz="0" w:space="0" w:color="auto"/>
            <w:bottom w:val="none" w:sz="0" w:space="0" w:color="auto"/>
            <w:right w:val="none" w:sz="0" w:space="0" w:color="auto"/>
          </w:divBdr>
        </w:div>
      </w:divsChild>
    </w:div>
    <w:div w:id="1560281545">
      <w:bodyDiv w:val="1"/>
      <w:marLeft w:val="0"/>
      <w:marRight w:val="0"/>
      <w:marTop w:val="0"/>
      <w:marBottom w:val="0"/>
      <w:divBdr>
        <w:top w:val="none" w:sz="0" w:space="0" w:color="auto"/>
        <w:left w:val="none" w:sz="0" w:space="0" w:color="auto"/>
        <w:bottom w:val="none" w:sz="0" w:space="0" w:color="auto"/>
        <w:right w:val="none" w:sz="0" w:space="0" w:color="auto"/>
      </w:divBdr>
      <w:divsChild>
        <w:div w:id="1869757469">
          <w:marLeft w:val="0"/>
          <w:marRight w:val="0"/>
          <w:marTop w:val="0"/>
          <w:marBottom w:val="0"/>
          <w:divBdr>
            <w:top w:val="none" w:sz="0" w:space="0" w:color="auto"/>
            <w:left w:val="none" w:sz="0" w:space="0" w:color="auto"/>
            <w:bottom w:val="none" w:sz="0" w:space="0" w:color="auto"/>
            <w:right w:val="none" w:sz="0" w:space="0" w:color="auto"/>
          </w:divBdr>
        </w:div>
        <w:div w:id="1181091808">
          <w:marLeft w:val="0"/>
          <w:marRight w:val="0"/>
          <w:marTop w:val="0"/>
          <w:marBottom w:val="0"/>
          <w:divBdr>
            <w:top w:val="none" w:sz="0" w:space="0" w:color="auto"/>
            <w:left w:val="none" w:sz="0" w:space="0" w:color="auto"/>
            <w:bottom w:val="none" w:sz="0" w:space="0" w:color="auto"/>
            <w:right w:val="none" w:sz="0" w:space="0" w:color="auto"/>
          </w:divBdr>
        </w:div>
      </w:divsChild>
    </w:div>
    <w:div w:id="1630433380">
      <w:bodyDiv w:val="1"/>
      <w:marLeft w:val="0"/>
      <w:marRight w:val="0"/>
      <w:marTop w:val="0"/>
      <w:marBottom w:val="0"/>
      <w:divBdr>
        <w:top w:val="none" w:sz="0" w:space="0" w:color="auto"/>
        <w:left w:val="none" w:sz="0" w:space="0" w:color="auto"/>
        <w:bottom w:val="none" w:sz="0" w:space="0" w:color="auto"/>
        <w:right w:val="none" w:sz="0" w:space="0" w:color="auto"/>
      </w:divBdr>
      <w:divsChild>
        <w:div w:id="1445884998">
          <w:marLeft w:val="0"/>
          <w:marRight w:val="0"/>
          <w:marTop w:val="0"/>
          <w:marBottom w:val="0"/>
          <w:divBdr>
            <w:top w:val="none" w:sz="0" w:space="0" w:color="auto"/>
            <w:left w:val="none" w:sz="0" w:space="0" w:color="auto"/>
            <w:bottom w:val="none" w:sz="0" w:space="0" w:color="auto"/>
            <w:right w:val="none" w:sz="0" w:space="0" w:color="auto"/>
          </w:divBdr>
        </w:div>
        <w:div w:id="1837961299">
          <w:marLeft w:val="0"/>
          <w:marRight w:val="0"/>
          <w:marTop w:val="0"/>
          <w:marBottom w:val="0"/>
          <w:divBdr>
            <w:top w:val="none" w:sz="0" w:space="0" w:color="auto"/>
            <w:left w:val="none" w:sz="0" w:space="0" w:color="auto"/>
            <w:bottom w:val="none" w:sz="0" w:space="0" w:color="auto"/>
            <w:right w:val="none" w:sz="0" w:space="0" w:color="auto"/>
          </w:divBdr>
        </w:div>
      </w:divsChild>
    </w:div>
    <w:div w:id="1765033886">
      <w:bodyDiv w:val="1"/>
      <w:marLeft w:val="0"/>
      <w:marRight w:val="0"/>
      <w:marTop w:val="0"/>
      <w:marBottom w:val="0"/>
      <w:divBdr>
        <w:top w:val="none" w:sz="0" w:space="0" w:color="auto"/>
        <w:left w:val="none" w:sz="0" w:space="0" w:color="auto"/>
        <w:bottom w:val="none" w:sz="0" w:space="0" w:color="auto"/>
        <w:right w:val="none" w:sz="0" w:space="0" w:color="auto"/>
      </w:divBdr>
    </w:div>
    <w:div w:id="1771656935">
      <w:bodyDiv w:val="1"/>
      <w:marLeft w:val="0"/>
      <w:marRight w:val="0"/>
      <w:marTop w:val="0"/>
      <w:marBottom w:val="0"/>
      <w:divBdr>
        <w:top w:val="none" w:sz="0" w:space="0" w:color="auto"/>
        <w:left w:val="none" w:sz="0" w:space="0" w:color="auto"/>
        <w:bottom w:val="none" w:sz="0" w:space="0" w:color="auto"/>
        <w:right w:val="none" w:sz="0" w:space="0" w:color="auto"/>
      </w:divBdr>
    </w:div>
    <w:div w:id="1873415376">
      <w:bodyDiv w:val="1"/>
      <w:marLeft w:val="0"/>
      <w:marRight w:val="0"/>
      <w:marTop w:val="0"/>
      <w:marBottom w:val="0"/>
      <w:divBdr>
        <w:top w:val="none" w:sz="0" w:space="0" w:color="auto"/>
        <w:left w:val="none" w:sz="0" w:space="0" w:color="auto"/>
        <w:bottom w:val="none" w:sz="0" w:space="0" w:color="auto"/>
        <w:right w:val="none" w:sz="0" w:space="0" w:color="auto"/>
      </w:divBdr>
      <w:divsChild>
        <w:div w:id="1276214292">
          <w:marLeft w:val="0"/>
          <w:marRight w:val="0"/>
          <w:marTop w:val="0"/>
          <w:marBottom w:val="0"/>
          <w:divBdr>
            <w:top w:val="none" w:sz="0" w:space="0" w:color="auto"/>
            <w:left w:val="none" w:sz="0" w:space="0" w:color="auto"/>
            <w:bottom w:val="none" w:sz="0" w:space="0" w:color="auto"/>
            <w:right w:val="none" w:sz="0" w:space="0" w:color="auto"/>
          </w:divBdr>
        </w:div>
      </w:divsChild>
    </w:div>
    <w:div w:id="1875995813">
      <w:bodyDiv w:val="1"/>
      <w:marLeft w:val="0"/>
      <w:marRight w:val="0"/>
      <w:marTop w:val="0"/>
      <w:marBottom w:val="0"/>
      <w:divBdr>
        <w:top w:val="none" w:sz="0" w:space="0" w:color="auto"/>
        <w:left w:val="none" w:sz="0" w:space="0" w:color="auto"/>
        <w:bottom w:val="none" w:sz="0" w:space="0" w:color="auto"/>
        <w:right w:val="none" w:sz="0" w:space="0" w:color="auto"/>
      </w:divBdr>
    </w:div>
    <w:div w:id="2082412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rge.georgiou@gmb.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ge.georgiou@gmb.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a83d2-873c-4e2e-b024-efe5d783ba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0FEE49D7EA3468660D4AB0F8DE19F" ma:contentTypeVersion="11" ma:contentTypeDescription="Create a new document." ma:contentTypeScope="" ma:versionID="97fe39b297c90fe90b7395ba042a031a">
  <xsd:schema xmlns:xsd="http://www.w3.org/2001/XMLSchema" xmlns:xs="http://www.w3.org/2001/XMLSchema" xmlns:p="http://schemas.microsoft.com/office/2006/metadata/properties" xmlns:ns2="eaba83d2-873c-4e2e-b024-efe5d783ba3e" xmlns:ns3="bca9f3f0-ccf6-4692-a8b0-0765a5fdebf8" targetNamespace="http://schemas.microsoft.com/office/2006/metadata/properties" ma:root="true" ma:fieldsID="a7ace33671b50b7a1c676037a2ae06da" ns2:_="" ns3:_="">
    <xsd:import namespace="eaba83d2-873c-4e2e-b024-efe5d783ba3e"/>
    <xsd:import namespace="bca9f3f0-ccf6-4692-a8b0-0765a5fdeb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83d2-873c-4e2e-b024-efe5d783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c87045-c3c0-4863-a6ed-8ad5dca05fe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9f3f0-ccf6-4692-a8b0-0765a5fdeb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0C2E-62E0-4473-AEE3-197BA12E66B1}">
  <ds:schemaRefs>
    <ds:schemaRef ds:uri="http://schemas.microsoft.com/office/2006/metadata/properties"/>
    <ds:schemaRef ds:uri="http://schemas.microsoft.com/office/infopath/2007/PartnerControls"/>
    <ds:schemaRef ds:uri="eaba83d2-873c-4e2e-b024-efe5d783ba3e"/>
  </ds:schemaRefs>
</ds:datastoreItem>
</file>

<file path=customXml/itemProps2.xml><?xml version="1.0" encoding="utf-8"?>
<ds:datastoreItem xmlns:ds="http://schemas.openxmlformats.org/officeDocument/2006/customXml" ds:itemID="{A44BBE62-C920-4564-9055-BE8D8EAD251B}">
  <ds:schemaRefs>
    <ds:schemaRef ds:uri="http://schemas.microsoft.com/sharepoint/v3/contenttype/forms"/>
  </ds:schemaRefs>
</ds:datastoreItem>
</file>

<file path=customXml/itemProps3.xml><?xml version="1.0" encoding="utf-8"?>
<ds:datastoreItem xmlns:ds="http://schemas.openxmlformats.org/officeDocument/2006/customXml" ds:itemID="{E2AD26FA-8112-4FB0-99EA-F3C56336A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a83d2-873c-4e2e-b024-efe5d783ba3e"/>
    <ds:schemaRef ds:uri="bca9f3f0-ccf6-4692-a8b0-0765a5fde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77725-9492-4799-9C57-7CFC7009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Rehana (WI)</dc:creator>
  <cp:keywords/>
  <dc:description/>
  <cp:lastModifiedBy>Leona Roberts (Activist MID)</cp:lastModifiedBy>
  <cp:revision>2</cp:revision>
  <cp:lastPrinted>2024-11-04T13:19:00Z</cp:lastPrinted>
  <dcterms:created xsi:type="dcterms:W3CDTF">2024-12-04T21:26:00Z</dcterms:created>
  <dcterms:modified xsi:type="dcterms:W3CDTF">2024-12-04T21:26:00Z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0x010100FE80FEE49D7EA3468660D4AB0F8DE19F</vt:lpwstr>
  </property>
  <property fmtid="{D5CDD505-2E9C-101B-9397-08002B2CF9AE}" pid="3" name="Order">
    <vt:r8>18400</vt:r8>
  </property>
  <property fmtid="{D5CDD505-2E9C-101B-9397-08002B2CF9AE}" pid="4" name="MediaServiceImageTags">
    <vt:lpwstr/>
  </property>
</Properties>
</file>